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229C8" w14:textId="77777777" w:rsidR="006253D7" w:rsidRPr="007D3EEC" w:rsidRDefault="006253D7" w:rsidP="006253D7">
      <w:pPr>
        <w:jc w:val="center"/>
        <w:rPr>
          <w:b/>
          <w:bCs/>
          <w:sz w:val="32"/>
          <w:szCs w:val="32"/>
          <w:u w:val="single"/>
        </w:rPr>
      </w:pPr>
      <w:r w:rsidRPr="007D3EEC">
        <w:rPr>
          <w:b/>
          <w:bCs/>
          <w:sz w:val="32"/>
          <w:szCs w:val="32"/>
          <w:u w:val="single"/>
        </w:rPr>
        <w:t>THESIS PROSPECTUS</w:t>
      </w:r>
    </w:p>
    <w:p w14:paraId="72B9CFEC" w14:textId="77777777" w:rsidR="006253D7" w:rsidRPr="007D3EEC" w:rsidRDefault="006253D7" w:rsidP="006253D7">
      <w:pPr>
        <w:jc w:val="center"/>
        <w:rPr>
          <w:b/>
          <w:bCs/>
          <w:sz w:val="32"/>
          <w:szCs w:val="32"/>
          <w:u w:val="single"/>
        </w:rPr>
      </w:pPr>
      <w:r w:rsidRPr="007D3EEC">
        <w:rPr>
          <w:b/>
          <w:bCs/>
          <w:sz w:val="32"/>
          <w:szCs w:val="32"/>
          <w:u w:val="single"/>
        </w:rPr>
        <w:t>DEPARTMENT OF HISTORY</w:t>
      </w:r>
    </w:p>
    <w:p w14:paraId="5D6A81A6" w14:textId="77777777" w:rsidR="006253D7" w:rsidRPr="007D3EEC" w:rsidRDefault="006253D7" w:rsidP="006253D7">
      <w:pPr>
        <w:jc w:val="center"/>
        <w:rPr>
          <w:b/>
          <w:bCs/>
          <w:sz w:val="28"/>
          <w:szCs w:val="28"/>
        </w:rPr>
      </w:pPr>
      <w:r w:rsidRPr="007D3EEC">
        <w:rPr>
          <w:b/>
          <w:bCs/>
          <w:sz w:val="28"/>
          <w:szCs w:val="28"/>
        </w:rPr>
        <w:t>Submitted to the College of Humanities and Social Sciences</w:t>
      </w:r>
    </w:p>
    <w:p w14:paraId="59FCB351" w14:textId="77777777" w:rsidR="006253D7" w:rsidRDefault="006253D7" w:rsidP="006253D7">
      <w:pPr>
        <w:jc w:val="center"/>
        <w:rPr>
          <w:b/>
          <w:bCs/>
          <w:sz w:val="28"/>
          <w:szCs w:val="28"/>
        </w:rPr>
      </w:pPr>
      <w:r w:rsidRPr="007D3EEC">
        <w:rPr>
          <w:b/>
          <w:bCs/>
          <w:sz w:val="28"/>
          <w:szCs w:val="28"/>
        </w:rPr>
        <w:t>for the MA Degree in History</w:t>
      </w:r>
    </w:p>
    <w:p w14:paraId="4E78077C" w14:textId="77777777" w:rsidR="006253D7" w:rsidRDefault="006253D7" w:rsidP="006253D7">
      <w:pPr>
        <w:jc w:val="center"/>
        <w:rPr>
          <w:b/>
          <w:bCs/>
          <w:sz w:val="28"/>
          <w:szCs w:val="28"/>
        </w:rPr>
      </w:pPr>
    </w:p>
    <w:p w14:paraId="6DC410D0" w14:textId="77777777" w:rsidR="006253D7" w:rsidRDefault="006253D7" w:rsidP="006253D7">
      <w:pPr>
        <w:jc w:val="center"/>
      </w:pPr>
      <w:r>
        <w:t xml:space="preserve">Candidate: </w:t>
      </w:r>
    </w:p>
    <w:p w14:paraId="15C5E391" w14:textId="77777777" w:rsidR="006253D7" w:rsidRDefault="006253D7" w:rsidP="006253D7">
      <w:pPr>
        <w:jc w:val="center"/>
      </w:pPr>
      <w:r>
        <w:t>Baylie G. Adams</w:t>
      </w:r>
    </w:p>
    <w:p w14:paraId="63B7E9A5" w14:textId="77777777" w:rsidR="006253D7" w:rsidRDefault="006253D7" w:rsidP="006253D7">
      <w:pPr>
        <w:jc w:val="center"/>
      </w:pPr>
    </w:p>
    <w:p w14:paraId="218B5315" w14:textId="77777777" w:rsidR="006253D7" w:rsidRDefault="006253D7" w:rsidP="006253D7">
      <w:pPr>
        <w:jc w:val="center"/>
      </w:pPr>
      <w:r>
        <w:t xml:space="preserve">Proposed Project: </w:t>
      </w:r>
    </w:p>
    <w:p w14:paraId="78FF14EE" w14:textId="0497E73A" w:rsidR="006253D7" w:rsidRDefault="0077754C" w:rsidP="006253D7">
      <w:pPr>
        <w:jc w:val="center"/>
      </w:pPr>
      <w:r>
        <w:t>Answering the Eastern Question:</w:t>
      </w:r>
      <w:r w:rsidR="006253D7">
        <w:t xml:space="preserve"> British Influence on Ottoman Tanzimat Reforms</w:t>
      </w:r>
    </w:p>
    <w:p w14:paraId="6CD2F987" w14:textId="77777777" w:rsidR="006253D7" w:rsidRDefault="006253D7" w:rsidP="006253D7">
      <w:pPr>
        <w:jc w:val="center"/>
      </w:pPr>
      <w:r>
        <w:t>(Working Title)</w:t>
      </w:r>
    </w:p>
    <w:p w14:paraId="12AAB92C" w14:textId="255AB874" w:rsidR="00BE3704" w:rsidRDefault="00BE3704"/>
    <w:p w14:paraId="2462F2B7" w14:textId="77777777" w:rsidR="00574F26" w:rsidRDefault="00574F26"/>
    <w:p w14:paraId="3128785E" w14:textId="05618874" w:rsidR="00BB43D5" w:rsidRDefault="00F65E6A" w:rsidP="00BB43D5">
      <w:pPr>
        <w:spacing w:line="480" w:lineRule="auto"/>
        <w:ind w:firstLine="720"/>
      </w:pPr>
      <w:r>
        <w:t xml:space="preserve">British </w:t>
      </w:r>
      <w:r w:rsidR="00CB7744">
        <w:t xml:space="preserve">foreign ambassadors and </w:t>
      </w:r>
      <w:r w:rsidR="00C20FDF">
        <w:t xml:space="preserve">the British </w:t>
      </w:r>
      <w:r w:rsidR="00CB7744">
        <w:t>Foreign Office influenced the Ottoman Tanzimat reforms through the diplomatic correspondence and promulgation of British interests. British Ambassador Stratford Canning, First Viscount Stratford de Redcliffe depicted how entangled the Ottoman reforms and British interests were as follows, “Be that as it may, the reasons which recommend so strongly a progressive execution of the Sultan’s Decree, remain unaltered, and few can shut their eyes to the great European interests involved in the performance of that duty.”</w:t>
      </w:r>
      <w:r w:rsidR="00CB7744">
        <w:rPr>
          <w:rStyle w:val="FootnoteReference"/>
        </w:rPr>
        <w:footnoteReference w:id="1"/>
      </w:r>
      <w:r w:rsidR="00CB7744" w:rsidRPr="00CB7744">
        <w:t xml:space="preserve"> </w:t>
      </w:r>
      <w:r w:rsidR="00E1459D">
        <w:t xml:space="preserve">The Ottoman crown initiated these reforms, in part, to satisfy the needs of its subjects, such as to quell rebellions and remedy their economy. Domestically, the reforms addressed the </w:t>
      </w:r>
      <w:r w:rsidR="00C75301">
        <w:t>E</w:t>
      </w:r>
      <w:r w:rsidR="00E1459D">
        <w:t>mpire’s lack of monetary resources, as well as the</w:t>
      </w:r>
      <w:r w:rsidR="008C011C">
        <w:t xml:space="preserve"> growing political imbalance. </w:t>
      </w:r>
      <w:r w:rsidR="005C6831">
        <w:t>Further, t</w:t>
      </w:r>
      <w:r w:rsidR="00E1459D">
        <w:t>he reforms focused on</w:t>
      </w:r>
      <w:r w:rsidR="00CB7744">
        <w:t xml:space="preserve"> the Ottoman Empire</w:t>
      </w:r>
      <w:r w:rsidR="00050E05">
        <w:t>’s</w:t>
      </w:r>
      <w:r w:rsidR="00CB7744">
        <w:t xml:space="preserve"> </w:t>
      </w:r>
      <w:r w:rsidR="00E1459D">
        <w:t>desire to</w:t>
      </w:r>
      <w:r w:rsidR="00CB7744">
        <w:t xml:space="preserve"> increase and strengthen their </w:t>
      </w:r>
      <w:r w:rsidR="00050E05">
        <w:t>ties with Great Britain, France, Germany, and Russia.</w:t>
      </w:r>
      <w:r>
        <w:t xml:space="preserve"> The British desired a positive outcome of </w:t>
      </w:r>
      <w:r>
        <w:rPr>
          <w:i/>
          <w:iCs/>
        </w:rPr>
        <w:t>Tanzimat</w:t>
      </w:r>
      <w:r>
        <w:t xml:space="preserve"> policies and reforms for their own reasons.</w:t>
      </w:r>
      <w:r w:rsidR="005C6831">
        <w:t xml:space="preserve"> </w:t>
      </w:r>
      <w:r>
        <w:t>It</w:t>
      </w:r>
      <w:r w:rsidR="003C7656">
        <w:t xml:space="preserve"> extended control over the Ottoman Empire in an effort to improve </w:t>
      </w:r>
      <w:r>
        <w:t xml:space="preserve">its </w:t>
      </w:r>
      <w:r w:rsidR="003C7656">
        <w:t>government</w:t>
      </w:r>
      <w:r>
        <w:t xml:space="preserve"> to the advantage of British interests</w:t>
      </w:r>
      <w:r w:rsidR="003C7656">
        <w:t xml:space="preserve">. The British based the Ottoman improvements on their Western ideals of reform and </w:t>
      </w:r>
      <w:r w:rsidR="003C7656">
        <w:lastRenderedPageBreak/>
        <w:t xml:space="preserve">modernity. </w:t>
      </w:r>
      <w:r w:rsidR="00CB7744">
        <w:t>Hence, the</w:t>
      </w:r>
      <w:r>
        <w:t xml:space="preserve"> period of</w:t>
      </w:r>
      <w:r w:rsidR="00CB7744">
        <w:t xml:space="preserve"> </w:t>
      </w:r>
      <w:r w:rsidR="00CB7744">
        <w:rPr>
          <w:i/>
          <w:iCs/>
        </w:rPr>
        <w:t xml:space="preserve">Tanzimat </w:t>
      </w:r>
      <w:r w:rsidR="00CB7744">
        <w:t>reform</w:t>
      </w:r>
      <w:r w:rsidR="004600B2">
        <w:t>s</w:t>
      </w:r>
      <w:r w:rsidR="00CB7744">
        <w:t xml:space="preserve"> </w:t>
      </w:r>
      <w:r>
        <w:t xml:space="preserve">led to </w:t>
      </w:r>
      <w:r w:rsidR="00CB7744">
        <w:t>an intricate political relationship between the British and the Ottomans.</w:t>
      </w:r>
      <w:r w:rsidR="004600B2">
        <w:t xml:space="preserve"> </w:t>
      </w:r>
    </w:p>
    <w:p w14:paraId="152CC78D" w14:textId="2A02EEC0" w:rsidR="00FC320B" w:rsidRDefault="004600B2" w:rsidP="00BB43D5">
      <w:pPr>
        <w:spacing w:line="480" w:lineRule="auto"/>
        <w:ind w:firstLine="720"/>
      </w:pPr>
      <w:r>
        <w:t>This thesis is analyzing the British-Ottoman relations during the Tanzimat Period</w:t>
      </w:r>
      <w:r w:rsidR="00FC320B">
        <w:t>.</w:t>
      </w:r>
      <w:r w:rsidR="00FC320B">
        <w:rPr>
          <w:rStyle w:val="FootnoteReference"/>
        </w:rPr>
        <w:footnoteReference w:id="2"/>
      </w:r>
      <w:r>
        <w:t xml:space="preserve"> </w:t>
      </w:r>
      <w:r w:rsidR="00057A8D">
        <w:t xml:space="preserve">The relationship between the British and Ottomans is exemplified through the Ottoman </w:t>
      </w:r>
      <w:r w:rsidR="00F65E6A">
        <w:t xml:space="preserve">efforts </w:t>
      </w:r>
      <w:r w:rsidR="00057A8D">
        <w:t>toward modernity. The British heavily influenced the administrative institutions undergoing change during the Tanzimat period.</w:t>
      </w:r>
      <w:r w:rsidR="00FE3B40">
        <w:t xml:space="preserve"> </w:t>
      </w:r>
      <w:r w:rsidR="00886815">
        <w:t xml:space="preserve">It is important to note that the Ottoman and Germans developed an intimate relationship during the nineteenth century. Their relationship culminated in the eventual Ottoman backing of the Germans in World War I. </w:t>
      </w:r>
      <w:r w:rsidR="00FE3B40">
        <w:t>However, the Ottoman-German relationship did not result in the alteration of Ottoman administrative foundations</w:t>
      </w:r>
      <w:r w:rsidR="004A53A2">
        <w:t xml:space="preserve">. Instead, the British held a firm grip on the Tanzimat reforms and </w:t>
      </w:r>
      <w:r w:rsidR="00F65E6A">
        <w:t xml:space="preserve">led </w:t>
      </w:r>
      <w:r w:rsidR="004A53A2">
        <w:t xml:space="preserve">the modernization attempts of the Ottoman Empire. </w:t>
      </w:r>
    </w:p>
    <w:p w14:paraId="160E2AFD" w14:textId="4D8E01A8" w:rsidR="00C33DB9" w:rsidRPr="00BF13F6" w:rsidRDefault="00FC320B" w:rsidP="00FC320B">
      <w:pPr>
        <w:spacing w:line="480" w:lineRule="auto"/>
        <w:ind w:firstLine="720"/>
      </w:pPr>
      <w:r>
        <w:t xml:space="preserve">This research argues that the </w:t>
      </w:r>
      <w:r>
        <w:rPr>
          <w:i/>
          <w:iCs/>
        </w:rPr>
        <w:t>Tanzimat</w:t>
      </w:r>
      <w:r>
        <w:t xml:space="preserve"> reforms did not happen in isolation from the outside world. Instead, the British government and ambassadors played significant roles in the implementation of reform policies. The</w:t>
      </w:r>
      <w:r w:rsidR="004600B2">
        <w:t xml:space="preserve"> British influence </w:t>
      </w:r>
      <w:r>
        <w:t>was felt mostly on</w:t>
      </w:r>
      <w:r w:rsidR="004600B2">
        <w:t xml:space="preserve"> Ottoman judicial and administrative </w:t>
      </w:r>
      <w:r>
        <w:t>reforms.</w:t>
      </w:r>
      <w:r w:rsidR="00BB43D5">
        <w:t xml:space="preserve"> </w:t>
      </w:r>
      <w:r w:rsidR="00C33DB9">
        <w:t xml:space="preserve">The British utilized many techniques to ensure the Ottoman Empire initiated favorable political, social, economic, and religious reforms. Such methods varied from ambassador suggestions to veiled threats from Her Majesty’s Government. Accordingly, the British and the Ottomans </w:t>
      </w:r>
      <w:r w:rsidR="00F65E6A">
        <w:t xml:space="preserve">developed </w:t>
      </w:r>
      <w:r w:rsidR="00C33DB9">
        <w:t xml:space="preserve">an intricate political relationship that cannot be easily separated into distinct spheres. Instead, they both operated in correlation with one another.  </w:t>
      </w:r>
      <w:r>
        <w:t xml:space="preserve">One of the aims of this thesis is </w:t>
      </w:r>
      <w:r w:rsidR="00C33DB9">
        <w:t xml:space="preserve">to emphasize the complexities </w:t>
      </w:r>
      <w:r>
        <w:t>of</w:t>
      </w:r>
      <w:r w:rsidR="00C33DB9">
        <w:t xml:space="preserve"> the British and Ottoman relationship</w:t>
      </w:r>
      <w:r>
        <w:t>. In doing so, it will</w:t>
      </w:r>
      <w:r w:rsidR="00C33DB9">
        <w:t xml:space="preserve"> seek answers to the question of how this affiliation </w:t>
      </w:r>
      <w:r>
        <w:t>impacted t</w:t>
      </w:r>
      <w:r w:rsidR="00C33DB9">
        <w:t xml:space="preserve">he </w:t>
      </w:r>
      <w:r w:rsidR="00C33DB9">
        <w:rPr>
          <w:i/>
          <w:iCs/>
        </w:rPr>
        <w:t xml:space="preserve">Tanzimat </w:t>
      </w:r>
      <w:r w:rsidR="00C33DB9">
        <w:t>reforms.</w:t>
      </w:r>
    </w:p>
    <w:p w14:paraId="7B65309A" w14:textId="4B2150AF" w:rsidR="00814C43" w:rsidRDefault="00814C43" w:rsidP="00814C43">
      <w:pPr>
        <w:spacing w:line="480" w:lineRule="auto"/>
      </w:pPr>
      <w:r>
        <w:tab/>
        <w:t>The Tanzimat era of reform began in 1839 and ended in 1876. In 1839, Sultan Abdulmecid I (r. 1839 - 1861) proclaimed the Gülhane</w:t>
      </w:r>
      <w:r>
        <w:rPr>
          <w:lang w:val="tr-TR"/>
        </w:rPr>
        <w:t xml:space="preserve"> </w:t>
      </w:r>
      <w:proofErr w:type="spellStart"/>
      <w:r w:rsidR="004002FE">
        <w:rPr>
          <w:lang w:val="tr-TR"/>
        </w:rPr>
        <w:t>Edict</w:t>
      </w:r>
      <w:proofErr w:type="spellEnd"/>
      <w:r w:rsidR="004002FE">
        <w:rPr>
          <w:lang w:val="tr-TR"/>
        </w:rPr>
        <w:t xml:space="preserve"> </w:t>
      </w:r>
      <w:r>
        <w:t xml:space="preserve">which aimed to establish equality </w:t>
      </w:r>
      <w:r>
        <w:lastRenderedPageBreak/>
        <w:t>for all men under the law, a unified tax system by ending tax farming, and reform the military system.</w:t>
      </w:r>
      <w:r w:rsidR="00675A8B">
        <w:t xml:space="preserve"> The Gülhane Edict stated, “</w:t>
      </w:r>
      <w:r w:rsidR="005B1166">
        <w:t xml:space="preserve">These institutions, as the text of the </w:t>
      </w:r>
      <w:proofErr w:type="spellStart"/>
      <w:r w:rsidR="005B1166">
        <w:t>Hatt</w:t>
      </w:r>
      <w:r w:rsidR="00C75301">
        <w:t>-i</w:t>
      </w:r>
      <w:proofErr w:type="spellEnd"/>
      <w:r w:rsidR="00C75301">
        <w:t xml:space="preserve"> </w:t>
      </w:r>
      <w:proofErr w:type="spellStart"/>
      <w:r w:rsidR="00C75301">
        <w:t>S</w:t>
      </w:r>
      <w:r w:rsidR="005B1166">
        <w:t>herif</w:t>
      </w:r>
      <w:proofErr w:type="spellEnd"/>
      <w:r w:rsidR="005B1166">
        <w:t xml:space="preserve"> itself expresses, were directed primarily towards three objects – namely, </w:t>
      </w:r>
      <w:r w:rsidR="008430B6" w:rsidRPr="008430B6">
        <w:t>first</w:t>
      </w:r>
      <w:r w:rsidR="005B1166" w:rsidRPr="008430B6">
        <w:t>,</w:t>
      </w:r>
      <w:r w:rsidR="005B1166">
        <w:t xml:space="preserve"> the measures necessary to ensure to all the subjects of the </w:t>
      </w:r>
      <w:r w:rsidR="00C75301">
        <w:t>E</w:t>
      </w:r>
      <w:r w:rsidR="005B1166">
        <w:t xml:space="preserve">mpire, </w:t>
      </w:r>
      <w:proofErr w:type="spellStart"/>
      <w:r w:rsidR="005B1166">
        <w:t>Musulmans</w:t>
      </w:r>
      <w:proofErr w:type="spellEnd"/>
      <w:r w:rsidR="005B1166">
        <w:t xml:space="preserve"> or </w:t>
      </w:r>
      <w:proofErr w:type="spellStart"/>
      <w:r w:rsidR="005B1166">
        <w:t>Raïas</w:t>
      </w:r>
      <w:proofErr w:type="spellEnd"/>
      <w:r w:rsidR="005B1166">
        <w:t xml:space="preserve">, perfect security of life, </w:t>
      </w:r>
      <w:proofErr w:type="spellStart"/>
      <w:r w:rsidR="005B1166">
        <w:t>honour</w:t>
      </w:r>
      <w:proofErr w:type="spellEnd"/>
      <w:r w:rsidR="005B1166">
        <w:t xml:space="preserve">, and fortune ; </w:t>
      </w:r>
      <w:r w:rsidR="008430B6">
        <w:t>second</w:t>
      </w:r>
      <w:r w:rsidR="005B1166">
        <w:t xml:space="preserve">, a regular system of imposing and collecting taxes ; </w:t>
      </w:r>
      <w:r w:rsidR="008430B6">
        <w:t>third</w:t>
      </w:r>
      <w:r w:rsidR="005B1166">
        <w:t>, an equally regular system of military levies, and the duration of military service</w:t>
      </w:r>
      <w:r w:rsidR="00675A8B">
        <w:t>.”</w:t>
      </w:r>
      <w:r w:rsidR="005B1166">
        <w:rPr>
          <w:rStyle w:val="FootnoteReference"/>
        </w:rPr>
        <w:footnoteReference w:id="3"/>
      </w:r>
      <w:r>
        <w:t xml:space="preserve"> The edict propelled the Ottoman Empire </w:t>
      </w:r>
      <w:r w:rsidR="001440C7">
        <w:t xml:space="preserve">into </w:t>
      </w:r>
      <w:r>
        <w:t xml:space="preserve">an era that attempted to </w:t>
      </w:r>
      <w:r w:rsidR="00BD2B3A">
        <w:t>modernize</w:t>
      </w:r>
      <w:r w:rsidR="00BD2B3A" w:rsidRPr="00BD2B3A">
        <w:t xml:space="preserve"> </w:t>
      </w:r>
      <w:r w:rsidR="00BD2B3A">
        <w:t xml:space="preserve">and secularize </w:t>
      </w:r>
      <w:r>
        <w:t xml:space="preserve">the </w:t>
      </w:r>
      <w:r w:rsidR="0005212C">
        <w:t xml:space="preserve">state </w:t>
      </w:r>
      <w:r w:rsidR="001440C7">
        <w:t>while</w:t>
      </w:r>
      <w:r w:rsidR="00BD2B3A">
        <w:t xml:space="preserve"> centraliz</w:t>
      </w:r>
      <w:r w:rsidR="001440C7">
        <w:t xml:space="preserve">ing </w:t>
      </w:r>
      <w:r w:rsidR="00BD2B3A">
        <w:t>the state’s power.</w:t>
      </w:r>
      <w:r w:rsidR="0005212C">
        <w:t xml:space="preserve"> The </w:t>
      </w:r>
      <w:r w:rsidR="0020150C">
        <w:t>S</w:t>
      </w:r>
      <w:r w:rsidR="0005212C">
        <w:t xml:space="preserve">ultan adopted a particular view on modernity, reflected in these reforms, based on the </w:t>
      </w:r>
      <w:r w:rsidR="00282717">
        <w:t>British</w:t>
      </w:r>
      <w:r w:rsidR="0005212C">
        <w:t xml:space="preserve"> sense of modernity. </w:t>
      </w:r>
      <w:r>
        <w:t xml:space="preserve">These reforms altered the foundation of the Ottoman Empire. The Gülhane </w:t>
      </w:r>
      <w:r w:rsidR="0020150C">
        <w:t xml:space="preserve">Edict </w:t>
      </w:r>
      <w:r>
        <w:t xml:space="preserve">pushed towards secularizing the administrative and bureaucratic institutions of the Ottoman Empire, notably the Porte, judicial system, and </w:t>
      </w:r>
      <w:r w:rsidRPr="00CE432D">
        <w:rPr>
          <w:i/>
          <w:iCs/>
        </w:rPr>
        <w:t>ulema</w:t>
      </w:r>
      <w:r w:rsidR="00675A8B">
        <w:rPr>
          <w:i/>
          <w:iCs/>
        </w:rPr>
        <w:t xml:space="preserve"> </w:t>
      </w:r>
      <w:r w:rsidR="00675A8B">
        <w:t>(religious scholars)</w:t>
      </w:r>
      <w:r>
        <w:t xml:space="preserve">. However, there is a great deal of variety in the finalization and success of the reforms. Due to their promises of equality for non-Muslims, unforeseen problems and opposition arose. </w:t>
      </w:r>
      <w:r w:rsidR="001C4A73">
        <w:t>A wide spectrum of p</w:t>
      </w:r>
      <w:r>
        <w:t xml:space="preserve">rovinces struggled in the implementation of the reforms, </w:t>
      </w:r>
      <w:r w:rsidR="001B340E">
        <w:t>which were</w:t>
      </w:r>
      <w:r>
        <w:t xml:space="preserve"> not uniformly imposed throughout the empire. Rather, the first phase in the Tanzimat reforms behaved more as promises than effective policy. Thus, </w:t>
      </w:r>
      <w:r w:rsidR="00337AF1">
        <w:t xml:space="preserve">under </w:t>
      </w:r>
      <w:r w:rsidR="008F775B">
        <w:t>British</w:t>
      </w:r>
      <w:r>
        <w:t xml:space="preserve"> pressure, Sultan Abdulmecid I instituted the Imperial Reform Edict of 1856</w:t>
      </w:r>
      <w:r w:rsidR="00004456">
        <w:t>, beginning the second phase in the Tanzimat reforms</w:t>
      </w:r>
      <w:r>
        <w:t>.</w:t>
      </w:r>
    </w:p>
    <w:p w14:paraId="74068CD6" w14:textId="07E57797" w:rsidR="00814C43" w:rsidRDefault="00814C43" w:rsidP="00E057AA">
      <w:pPr>
        <w:spacing w:line="480" w:lineRule="auto"/>
        <w:ind w:firstLine="720"/>
      </w:pPr>
      <w:r>
        <w:t xml:space="preserve">The British placed external pressure on the Ottoman government to </w:t>
      </w:r>
      <w:r w:rsidR="00337AF1">
        <w:t xml:space="preserve">implement </w:t>
      </w:r>
      <w:r>
        <w:t xml:space="preserve">the Imperial Reform Edict. </w:t>
      </w:r>
      <w:r w:rsidR="00E057AA">
        <w:t xml:space="preserve">The economic, political, and social ramifications of the </w:t>
      </w:r>
      <w:r w:rsidR="00F65E6A">
        <w:t xml:space="preserve">decline </w:t>
      </w:r>
      <w:r w:rsidR="00E057AA">
        <w:t>of the Ottoman Empire</w:t>
      </w:r>
      <w:r w:rsidR="00F65E6A">
        <w:t xml:space="preserve"> have been on the European agenda since the late eighteenth century</w:t>
      </w:r>
      <w:r w:rsidR="00E057AA">
        <w:t>. The Eastern Question</w:t>
      </w:r>
      <w:r w:rsidR="00F65E6A">
        <w:t>, in other words what would happen to the Ottoman lands, especially in the Balkans, if the empire collapsed,</w:t>
      </w:r>
      <w:r w:rsidR="00E057AA">
        <w:t xml:space="preserve"> first became an issue after the Russo-Turkish War of 1774</w:t>
      </w:r>
      <w:r w:rsidR="00F65E6A">
        <w:t>.</w:t>
      </w:r>
      <w:r w:rsidR="00E057AA">
        <w:t xml:space="preserve"> The </w:t>
      </w:r>
      <w:r w:rsidR="00E057AA">
        <w:lastRenderedPageBreak/>
        <w:t>Great Powers – Great Britain, Prussia, Russia, France, and Austria – saw the decline of the Ottoman Empire as eminent and wanted to preserve their own interests within the empire. Great Britain believed that the preservation of the Ottoman Empire ensured the longevity of British interests. The British’s desire to maintain the Ottoman Empire led them to support the Ottomans throughout the Crimean War</w:t>
      </w:r>
      <w:r w:rsidR="00F65E6A">
        <w:t xml:space="preserve"> (1853-1856)</w:t>
      </w:r>
      <w:r w:rsidR="00E057AA">
        <w:t>.</w:t>
      </w:r>
      <w:r w:rsidR="005B0BF7">
        <w:t xml:space="preserve"> The Crimean War involved the Russians, British, French and Ottomans fighting over rights of Orthodox Christians within the Ottoman Empire. The British provided the majority of men and firepower against the Russians, preventing them from gaining Ottoman territory. </w:t>
      </w:r>
      <w:r w:rsidR="00F65E6A">
        <w:t xml:space="preserve">After the Crimean War, the Ottoman government continued to </w:t>
      </w:r>
      <w:bookmarkStart w:id="0" w:name="_GoBack"/>
      <w:bookmarkEnd w:id="0"/>
      <w:r w:rsidR="00F65E6A">
        <w:t xml:space="preserve">promulgate British interests. </w:t>
      </w:r>
      <w:r>
        <w:t xml:space="preserve">Thus, one primary reason for Sultan Abdulmecid I and Grand </w:t>
      </w:r>
      <w:r w:rsidRPr="002445D4">
        <w:t>Vizier Mustafa Reşid Pasha’s</w:t>
      </w:r>
      <w:r w:rsidR="009A7588">
        <w:t xml:space="preserve"> </w:t>
      </w:r>
      <w:r w:rsidRPr="002445D4">
        <w:t>implement</w:t>
      </w:r>
      <w:r>
        <w:t>ation of reforms</w:t>
      </w:r>
      <w:r w:rsidR="00C75301">
        <w:t xml:space="preserve"> in 1856 to</w:t>
      </w:r>
      <w:r>
        <w:t xml:space="preserve"> </w:t>
      </w:r>
      <w:r w:rsidR="00C75301">
        <w:t xml:space="preserve">extend the rights of non-Muslims within the Empire </w:t>
      </w:r>
      <w:r w:rsidR="009A7588">
        <w:t>meant</w:t>
      </w:r>
      <w:r>
        <w:t xml:space="preserve"> to strengthen the Ottoman Empire’s position within the “Concert of Europe,” and ensure the continued aide from Britain. </w:t>
      </w:r>
      <w:r w:rsidR="005B0BF7">
        <w:t xml:space="preserve">The 1815 Treaty of Paris established the idea of the “Concert of Europe,” </w:t>
      </w:r>
      <w:r w:rsidR="00C75301">
        <w:t>which</w:t>
      </w:r>
      <w:r w:rsidR="005B0BF7">
        <w:t xml:space="preserve"> established guidelines to prevent another war between the powers of Europe.</w:t>
      </w:r>
      <w:r w:rsidR="00E057AA">
        <w:t xml:space="preserve"> </w:t>
      </w:r>
    </w:p>
    <w:p w14:paraId="19B7DB67" w14:textId="5BD5F320" w:rsidR="005B1166" w:rsidRDefault="00724818" w:rsidP="00CC6F46">
      <w:pPr>
        <w:spacing w:line="480" w:lineRule="auto"/>
      </w:pPr>
      <w:r>
        <w:tab/>
        <w:t xml:space="preserve">The previous inaccessibility of archival documents hindered Ottoman historiographical research. However, this is not the only reason for the delay in the dissemination of Ottoman documents and the opening of Turkish archives. With the creation of the Republic of Turkey in 1923, the political context dissuaded those with archival access from writing anything negative about the newly established government. Instead, the new Republic wanted to distance themselves from their former Ottoman history. Therefore, much of Ottoman history was placed within Eurocentric works, which delineated the Ottomans as a second-rate </w:t>
      </w:r>
      <w:r w:rsidR="00C75301">
        <w:t>e</w:t>
      </w:r>
      <w:r>
        <w:t>mpire. However, beginning in the 19</w:t>
      </w:r>
      <w:r w:rsidR="00AE36EB">
        <w:t>6</w:t>
      </w:r>
      <w:r>
        <w:t xml:space="preserve">0s, with the opening of archives and increased access to documents in Turkey, more information about the Ottomans has come to the surface. Now, however, those who seek to study the Ottoman history no longer have to solely look within European archives </w:t>
      </w:r>
      <w:r>
        <w:lastRenderedPageBreak/>
        <w:t xml:space="preserve">for the mention of the Ottoman Empire. Rather, primary sources are available to those whose linguistic abilities allow for the analysis of original Ottoman bureaucratic documents. </w:t>
      </w:r>
      <w:r w:rsidR="00076387">
        <w:t>Ottoman historians fall into the trap of nationalist sentiments surrounding Ottoman uniqueness, believing they have societal features incomparable to others. If that is not the case, they fall into the Orientalist trap, defining the Ottomans as the “other” in European standards.</w:t>
      </w:r>
      <w:r w:rsidR="00076387">
        <w:rPr>
          <w:rStyle w:val="FootnoteReference"/>
        </w:rPr>
        <w:footnoteReference w:id="4"/>
      </w:r>
      <w:r w:rsidR="00076387">
        <w:t xml:space="preserve">  </w:t>
      </w:r>
      <w:r w:rsidR="005B1166">
        <w:t xml:space="preserve">Due to this increase in available sources, there has been a movement by </w:t>
      </w:r>
      <w:proofErr w:type="spellStart"/>
      <w:r w:rsidR="005B1166">
        <w:t>Ottomanists</w:t>
      </w:r>
      <w:proofErr w:type="spellEnd"/>
      <w:r w:rsidR="005B1166">
        <w:t xml:space="preserve"> to dispel Eurocentric historiographical myths and misconceptions surrounding the Ottoman Empire politically, economically, socially, and religiously.</w:t>
      </w:r>
      <w:r>
        <w:rPr>
          <w:rStyle w:val="FootnoteReference"/>
        </w:rPr>
        <w:footnoteReference w:id="5"/>
      </w:r>
      <w:r>
        <w:t xml:space="preserve"> Due to th</w:t>
      </w:r>
      <w:r w:rsidR="00C75301">
        <w:t>is</w:t>
      </w:r>
      <w:r>
        <w:t xml:space="preserve"> shift, scholars </w:t>
      </w:r>
      <w:r w:rsidR="005B1166">
        <w:t xml:space="preserve">since the 1970s </w:t>
      </w:r>
      <w:r>
        <w:t xml:space="preserve">have placed the </w:t>
      </w:r>
      <w:r w:rsidRPr="007914B0">
        <w:t>Tanzimat</w:t>
      </w:r>
      <w:r>
        <w:t xml:space="preserve"> era of reform into an inclusively Ottoman narrative. </w:t>
      </w:r>
    </w:p>
    <w:p w14:paraId="7FD2AD35" w14:textId="12696D90" w:rsidR="007914B0" w:rsidRPr="00482A8C" w:rsidRDefault="00C75301" w:rsidP="00B04E48">
      <w:pPr>
        <w:spacing w:line="480" w:lineRule="auto"/>
        <w:ind w:firstLine="720"/>
        <w:rPr>
          <w:rFonts w:asciiTheme="majorBidi" w:hAnsiTheme="majorBidi" w:cstheme="majorBidi"/>
        </w:rPr>
      </w:pPr>
      <w:r>
        <w:rPr>
          <w:rFonts w:asciiTheme="majorBidi" w:hAnsiTheme="majorBidi" w:cstheme="majorBidi"/>
        </w:rPr>
        <w:t>Historical s</w:t>
      </w:r>
      <w:r w:rsidR="00E52BCC">
        <w:rPr>
          <w:rFonts w:asciiTheme="majorBidi" w:hAnsiTheme="majorBidi" w:cstheme="majorBidi"/>
        </w:rPr>
        <w:t xml:space="preserve">cholarship on the Tanzimat era, </w:t>
      </w:r>
      <w:r>
        <w:rPr>
          <w:rFonts w:asciiTheme="majorBidi" w:hAnsiTheme="majorBidi" w:cstheme="majorBidi"/>
        </w:rPr>
        <w:t>tends to</w:t>
      </w:r>
      <w:r w:rsidR="00E52BCC">
        <w:rPr>
          <w:rFonts w:asciiTheme="majorBidi" w:hAnsiTheme="majorBidi" w:cstheme="majorBidi"/>
        </w:rPr>
        <w:t xml:space="preserve"> </w:t>
      </w:r>
      <w:r>
        <w:rPr>
          <w:rFonts w:asciiTheme="majorBidi" w:hAnsiTheme="majorBidi" w:cstheme="majorBidi"/>
        </w:rPr>
        <w:t>focus on</w:t>
      </w:r>
      <w:r w:rsidR="00E52BCC">
        <w:rPr>
          <w:rFonts w:asciiTheme="majorBidi" w:hAnsiTheme="majorBidi" w:cstheme="majorBidi"/>
        </w:rPr>
        <w:t xml:space="preserve"> either the administrative changes</w:t>
      </w:r>
      <w:r>
        <w:rPr>
          <w:rFonts w:asciiTheme="majorBidi" w:hAnsiTheme="majorBidi" w:cstheme="majorBidi"/>
        </w:rPr>
        <w:t xml:space="preserve"> or</w:t>
      </w:r>
      <w:r w:rsidR="00E52BCC">
        <w:rPr>
          <w:rFonts w:asciiTheme="majorBidi" w:hAnsiTheme="majorBidi" w:cstheme="majorBidi"/>
        </w:rPr>
        <w:t xml:space="preserve"> its effectiveness o</w:t>
      </w:r>
      <w:r w:rsidR="007914B0">
        <w:rPr>
          <w:rFonts w:asciiTheme="majorBidi" w:hAnsiTheme="majorBidi" w:cstheme="majorBidi"/>
        </w:rPr>
        <w:t>f</w:t>
      </w:r>
      <w:r w:rsidR="00E52BCC">
        <w:rPr>
          <w:rFonts w:asciiTheme="majorBidi" w:hAnsiTheme="majorBidi" w:cstheme="majorBidi"/>
        </w:rPr>
        <w:t xml:space="preserve"> the changes felt by the minority groups within the </w:t>
      </w:r>
      <w:r>
        <w:rPr>
          <w:rFonts w:asciiTheme="majorBidi" w:hAnsiTheme="majorBidi" w:cstheme="majorBidi"/>
        </w:rPr>
        <w:t>E</w:t>
      </w:r>
      <w:r w:rsidR="00E52BCC">
        <w:rPr>
          <w:rFonts w:asciiTheme="majorBidi" w:hAnsiTheme="majorBidi" w:cstheme="majorBidi"/>
        </w:rPr>
        <w:t xml:space="preserve">mpire. </w:t>
      </w:r>
      <w:r w:rsidR="00B04E48">
        <w:rPr>
          <w:rFonts w:asciiTheme="majorBidi" w:hAnsiTheme="majorBidi" w:cstheme="majorBidi"/>
        </w:rPr>
        <w:t xml:space="preserve">The discussion of foreign influence is </w:t>
      </w:r>
      <w:r>
        <w:rPr>
          <w:rFonts w:asciiTheme="majorBidi" w:hAnsiTheme="majorBidi" w:cstheme="majorBidi"/>
        </w:rPr>
        <w:t xml:space="preserve">usually </w:t>
      </w:r>
      <w:r w:rsidR="00B04E48">
        <w:rPr>
          <w:rFonts w:asciiTheme="majorBidi" w:hAnsiTheme="majorBidi" w:cstheme="majorBidi"/>
        </w:rPr>
        <w:t>brie</w:t>
      </w:r>
      <w:r>
        <w:rPr>
          <w:rFonts w:asciiTheme="majorBidi" w:hAnsiTheme="majorBidi" w:cstheme="majorBidi"/>
        </w:rPr>
        <w:t>f</w:t>
      </w:r>
      <w:r w:rsidR="00B04E48">
        <w:rPr>
          <w:rFonts w:asciiTheme="majorBidi" w:hAnsiTheme="majorBidi" w:cstheme="majorBidi"/>
        </w:rPr>
        <w:t>. Instead, historians focus on the comparison of the Ottoman reform process to similar processes in Europe</w:t>
      </w:r>
      <w:r>
        <w:rPr>
          <w:rFonts w:asciiTheme="majorBidi" w:hAnsiTheme="majorBidi" w:cstheme="majorBidi"/>
        </w:rPr>
        <w:t xml:space="preserve">. </w:t>
      </w:r>
      <w:r w:rsidR="00E52BCC" w:rsidRPr="00CA64D3">
        <w:rPr>
          <w:rFonts w:asciiTheme="majorBidi" w:hAnsiTheme="majorBidi" w:cstheme="majorBidi"/>
          <w:i/>
          <w:iCs/>
        </w:rPr>
        <w:t>The Development of Secularism in Turkey</w:t>
      </w:r>
      <w:r w:rsidR="00E52BCC">
        <w:t xml:space="preserve">, by historian </w:t>
      </w:r>
      <w:proofErr w:type="spellStart"/>
      <w:r w:rsidR="00E52BCC">
        <w:t>Niyazi</w:t>
      </w:r>
      <w:proofErr w:type="spellEnd"/>
      <w:r w:rsidR="00E52BCC">
        <w:t xml:space="preserve"> </w:t>
      </w:r>
      <w:proofErr w:type="spellStart"/>
      <w:r w:rsidR="00E52BCC">
        <w:t>Berkes</w:t>
      </w:r>
      <w:proofErr w:type="spellEnd"/>
      <w:r w:rsidR="00E52BCC">
        <w:t xml:space="preserve">, </w:t>
      </w:r>
      <w:r w:rsidR="00E52BCC">
        <w:rPr>
          <w:rFonts w:asciiTheme="majorBidi" w:hAnsiTheme="majorBidi" w:cstheme="majorBidi"/>
        </w:rPr>
        <w:t xml:space="preserve">expands on how </w:t>
      </w:r>
      <w:r w:rsidR="00E52BCC" w:rsidRPr="00CA64D3">
        <w:rPr>
          <w:rFonts w:asciiTheme="majorBidi" w:hAnsiTheme="majorBidi" w:cstheme="majorBidi"/>
        </w:rPr>
        <w:t>the Tanzimat reforms drastically altered the foundations and institutions of the Ottoman Empire</w:t>
      </w:r>
      <w:r>
        <w:rPr>
          <w:rFonts w:asciiTheme="majorBidi" w:hAnsiTheme="majorBidi" w:cstheme="majorBidi"/>
        </w:rPr>
        <w:t xml:space="preserve"> and</w:t>
      </w:r>
      <w:r w:rsidR="00E52BCC" w:rsidRPr="00CA64D3">
        <w:rPr>
          <w:rFonts w:asciiTheme="majorBidi" w:hAnsiTheme="majorBidi" w:cstheme="majorBidi"/>
        </w:rPr>
        <w:t xml:space="preserve"> led to the further need </w:t>
      </w:r>
      <w:r w:rsidR="00E52BCC">
        <w:rPr>
          <w:rFonts w:asciiTheme="majorBidi" w:hAnsiTheme="majorBidi" w:cstheme="majorBidi"/>
        </w:rPr>
        <w:t>for</w:t>
      </w:r>
      <w:r w:rsidR="00E52BCC" w:rsidRPr="00CA64D3">
        <w:rPr>
          <w:rFonts w:asciiTheme="majorBidi" w:hAnsiTheme="majorBidi" w:cstheme="majorBidi"/>
        </w:rPr>
        <w:t xml:space="preserve"> constitutional reform.</w:t>
      </w:r>
      <w:r w:rsidR="002F620B">
        <w:rPr>
          <w:rStyle w:val="FootnoteReference"/>
          <w:rFonts w:asciiTheme="majorBidi" w:hAnsiTheme="majorBidi" w:cstheme="majorBidi"/>
        </w:rPr>
        <w:footnoteReference w:id="6"/>
      </w:r>
      <w:r w:rsidR="00CB0745">
        <w:rPr>
          <w:rFonts w:asciiTheme="majorBidi" w:hAnsiTheme="majorBidi" w:cstheme="majorBidi"/>
        </w:rPr>
        <w:t xml:space="preserve"> </w:t>
      </w:r>
      <w:proofErr w:type="spellStart"/>
      <w:r w:rsidR="00CB0745">
        <w:rPr>
          <w:rFonts w:asciiTheme="majorBidi" w:hAnsiTheme="majorBidi" w:cstheme="majorBidi"/>
        </w:rPr>
        <w:t>Berkes</w:t>
      </w:r>
      <w:proofErr w:type="spellEnd"/>
      <w:r w:rsidR="00CB0745">
        <w:rPr>
          <w:rFonts w:asciiTheme="majorBidi" w:hAnsiTheme="majorBidi" w:cstheme="majorBidi"/>
        </w:rPr>
        <w:t xml:space="preserve"> argues that the Ottomans shifted away from Islam as their central tenant, secularizing their judicial and ecclesiastical institutions. The </w:t>
      </w:r>
      <w:r>
        <w:rPr>
          <w:rFonts w:asciiTheme="majorBidi" w:hAnsiTheme="majorBidi" w:cstheme="majorBidi"/>
        </w:rPr>
        <w:t>secularization</w:t>
      </w:r>
      <w:r w:rsidR="00CB0745">
        <w:rPr>
          <w:rFonts w:asciiTheme="majorBidi" w:hAnsiTheme="majorBidi" w:cstheme="majorBidi"/>
        </w:rPr>
        <w:t xml:space="preserve"> of the Ottomans remain</w:t>
      </w:r>
      <w:r>
        <w:rPr>
          <w:rFonts w:asciiTheme="majorBidi" w:hAnsiTheme="majorBidi" w:cstheme="majorBidi"/>
        </w:rPr>
        <w:t>s</w:t>
      </w:r>
      <w:r w:rsidR="00CB0745">
        <w:rPr>
          <w:rFonts w:asciiTheme="majorBidi" w:hAnsiTheme="majorBidi" w:cstheme="majorBidi"/>
        </w:rPr>
        <w:t xml:space="preserve"> central </w:t>
      </w:r>
      <w:r>
        <w:rPr>
          <w:rFonts w:asciiTheme="majorBidi" w:hAnsiTheme="majorBidi" w:cstheme="majorBidi"/>
        </w:rPr>
        <w:t xml:space="preserve">to </w:t>
      </w:r>
      <w:proofErr w:type="spellStart"/>
      <w:r>
        <w:rPr>
          <w:rFonts w:asciiTheme="majorBidi" w:hAnsiTheme="majorBidi" w:cstheme="majorBidi"/>
        </w:rPr>
        <w:t>Berkes’s</w:t>
      </w:r>
      <w:proofErr w:type="spellEnd"/>
      <w:r>
        <w:rPr>
          <w:rFonts w:asciiTheme="majorBidi" w:hAnsiTheme="majorBidi" w:cstheme="majorBidi"/>
        </w:rPr>
        <w:t xml:space="preserve"> </w:t>
      </w:r>
      <w:r w:rsidR="00CB0745">
        <w:rPr>
          <w:rFonts w:asciiTheme="majorBidi" w:hAnsiTheme="majorBidi" w:cstheme="majorBidi"/>
        </w:rPr>
        <w:t xml:space="preserve">argument throughout </w:t>
      </w:r>
      <w:r>
        <w:rPr>
          <w:rFonts w:asciiTheme="majorBidi" w:hAnsiTheme="majorBidi" w:cstheme="majorBidi"/>
        </w:rPr>
        <w:t>his</w:t>
      </w:r>
      <w:r w:rsidR="00CB0745">
        <w:rPr>
          <w:rFonts w:asciiTheme="majorBidi" w:hAnsiTheme="majorBidi" w:cstheme="majorBidi"/>
        </w:rPr>
        <w:t xml:space="preserve"> work. </w:t>
      </w:r>
      <w:r>
        <w:rPr>
          <w:rFonts w:asciiTheme="majorBidi" w:hAnsiTheme="majorBidi" w:cstheme="majorBidi"/>
        </w:rPr>
        <w:t>However, he</w:t>
      </w:r>
      <w:r w:rsidR="00CB0745">
        <w:rPr>
          <w:rFonts w:asciiTheme="majorBidi" w:hAnsiTheme="majorBidi" w:cstheme="majorBidi"/>
        </w:rPr>
        <w:t xml:space="preserve"> does not include an in-depth inclusion or analysis of the </w:t>
      </w:r>
      <w:r>
        <w:rPr>
          <w:rFonts w:asciiTheme="majorBidi" w:hAnsiTheme="majorBidi" w:cstheme="majorBidi"/>
        </w:rPr>
        <w:t xml:space="preserve">British </w:t>
      </w:r>
      <w:r w:rsidR="00CB0745">
        <w:rPr>
          <w:rFonts w:asciiTheme="majorBidi" w:hAnsiTheme="majorBidi" w:cstheme="majorBidi"/>
        </w:rPr>
        <w:t>influences on the changes in Ottoman institutions.</w:t>
      </w:r>
      <w:r w:rsidR="004902F2">
        <w:rPr>
          <w:rFonts w:asciiTheme="majorBidi" w:hAnsiTheme="majorBidi" w:cstheme="majorBidi"/>
        </w:rPr>
        <w:t xml:space="preserve"> </w:t>
      </w:r>
    </w:p>
    <w:p w14:paraId="06B8EDEB" w14:textId="127217CA" w:rsidR="007914B0" w:rsidRDefault="0020150C" w:rsidP="00D25C0F">
      <w:pPr>
        <w:spacing w:line="480" w:lineRule="auto"/>
        <w:ind w:firstLine="720"/>
        <w:rPr>
          <w:rFonts w:asciiTheme="majorBidi" w:hAnsiTheme="majorBidi" w:cstheme="majorBidi"/>
        </w:rPr>
      </w:pPr>
      <w:r>
        <w:rPr>
          <w:rFonts w:asciiTheme="majorBidi" w:hAnsiTheme="majorBidi" w:cstheme="majorBidi"/>
        </w:rPr>
        <w:t>A decade after</w:t>
      </w:r>
      <w:r w:rsidR="00C75301">
        <w:rPr>
          <w:rFonts w:asciiTheme="majorBidi" w:hAnsiTheme="majorBidi" w:cstheme="majorBidi"/>
        </w:rPr>
        <w:t xml:space="preserve"> </w:t>
      </w:r>
      <w:proofErr w:type="spellStart"/>
      <w:r w:rsidR="00C75301">
        <w:rPr>
          <w:rFonts w:asciiTheme="majorBidi" w:hAnsiTheme="majorBidi" w:cstheme="majorBidi"/>
        </w:rPr>
        <w:t>Berkes</w:t>
      </w:r>
      <w:proofErr w:type="spellEnd"/>
      <w:r w:rsidR="00C75301">
        <w:rPr>
          <w:rFonts w:asciiTheme="majorBidi" w:hAnsiTheme="majorBidi" w:cstheme="majorBidi"/>
        </w:rPr>
        <w:t xml:space="preserve">, </w:t>
      </w:r>
      <w:r>
        <w:rPr>
          <w:rFonts w:asciiTheme="majorBidi" w:hAnsiTheme="majorBidi" w:cstheme="majorBidi"/>
        </w:rPr>
        <w:t xml:space="preserve">historian </w:t>
      </w:r>
      <w:r w:rsidR="00CB0745">
        <w:rPr>
          <w:rFonts w:asciiTheme="majorBidi" w:hAnsiTheme="majorBidi" w:cstheme="majorBidi"/>
        </w:rPr>
        <w:t>Halil Inalcik</w:t>
      </w:r>
      <w:r w:rsidR="00482A8C">
        <w:rPr>
          <w:rFonts w:asciiTheme="majorBidi" w:hAnsiTheme="majorBidi" w:cstheme="majorBidi"/>
        </w:rPr>
        <w:t xml:space="preserve"> </w:t>
      </w:r>
      <w:r>
        <w:rPr>
          <w:rFonts w:asciiTheme="majorBidi" w:hAnsiTheme="majorBidi" w:cstheme="majorBidi"/>
        </w:rPr>
        <w:t xml:space="preserve">turned the attention of the </w:t>
      </w:r>
      <w:proofErr w:type="gramStart"/>
      <w:r>
        <w:rPr>
          <w:rFonts w:asciiTheme="majorBidi" w:hAnsiTheme="majorBidi" w:cstheme="majorBidi"/>
        </w:rPr>
        <w:t>historical  literature</w:t>
      </w:r>
      <w:proofErr w:type="gramEnd"/>
      <w:r>
        <w:rPr>
          <w:rFonts w:asciiTheme="majorBidi" w:hAnsiTheme="majorBidi" w:cstheme="majorBidi"/>
        </w:rPr>
        <w:t xml:space="preserve"> to the discussion of</w:t>
      </w:r>
      <w:r w:rsidR="00727C75">
        <w:rPr>
          <w:rFonts w:asciiTheme="majorBidi" w:hAnsiTheme="majorBidi" w:cstheme="majorBidi"/>
        </w:rPr>
        <w:t xml:space="preserve"> the execution of the Tanzimat reforms in provinces throughout the </w:t>
      </w:r>
      <w:r w:rsidR="00727C75">
        <w:rPr>
          <w:rFonts w:asciiTheme="majorBidi" w:hAnsiTheme="majorBidi" w:cstheme="majorBidi"/>
        </w:rPr>
        <w:lastRenderedPageBreak/>
        <w:t xml:space="preserve">Ottoman Empire. In his work, Inalcik </w:t>
      </w:r>
      <w:r>
        <w:rPr>
          <w:rFonts w:asciiTheme="majorBidi" w:hAnsiTheme="majorBidi" w:cstheme="majorBidi"/>
        </w:rPr>
        <w:t xml:space="preserve">asserts that </w:t>
      </w:r>
      <w:r w:rsidR="00727C75">
        <w:rPr>
          <w:rFonts w:asciiTheme="majorBidi" w:hAnsiTheme="majorBidi" w:cstheme="majorBidi"/>
        </w:rPr>
        <w:t>the central government worried that mistaken interpretations and abuse would arise.</w:t>
      </w:r>
      <w:r w:rsidR="00727C75">
        <w:rPr>
          <w:rStyle w:val="FootnoteReference"/>
          <w:rFonts w:asciiTheme="majorBidi" w:hAnsiTheme="majorBidi" w:cstheme="majorBidi"/>
        </w:rPr>
        <w:footnoteReference w:id="7"/>
      </w:r>
      <w:r w:rsidR="00727C75">
        <w:rPr>
          <w:rFonts w:asciiTheme="majorBidi" w:hAnsiTheme="majorBidi" w:cstheme="majorBidi"/>
        </w:rPr>
        <w:t xml:space="preserve"> </w:t>
      </w:r>
      <w:r>
        <w:rPr>
          <w:rFonts w:asciiTheme="majorBidi" w:hAnsiTheme="majorBidi" w:cstheme="majorBidi"/>
        </w:rPr>
        <w:t>The author delineates how c</w:t>
      </w:r>
      <w:r w:rsidR="00727C75">
        <w:rPr>
          <w:rFonts w:asciiTheme="majorBidi" w:hAnsiTheme="majorBidi" w:cstheme="majorBidi"/>
        </w:rPr>
        <w:t>onfusion</w:t>
      </w:r>
      <w:r>
        <w:rPr>
          <w:rFonts w:asciiTheme="majorBidi" w:hAnsiTheme="majorBidi" w:cstheme="majorBidi"/>
        </w:rPr>
        <w:t xml:space="preserve"> </w:t>
      </w:r>
      <w:r w:rsidR="00727C75">
        <w:rPr>
          <w:rFonts w:asciiTheme="majorBidi" w:hAnsiTheme="majorBidi" w:cstheme="majorBidi"/>
        </w:rPr>
        <w:t>stem</w:t>
      </w:r>
      <w:r>
        <w:rPr>
          <w:rFonts w:asciiTheme="majorBidi" w:hAnsiTheme="majorBidi" w:cstheme="majorBidi"/>
        </w:rPr>
        <w:t>med</w:t>
      </w:r>
      <w:r w:rsidR="00727C75">
        <w:rPr>
          <w:rFonts w:asciiTheme="majorBidi" w:hAnsiTheme="majorBidi" w:cstheme="majorBidi"/>
        </w:rPr>
        <w:t xml:space="preserve"> from the dissemination of the Edicts, as the Ottoman government struggled in their execution. Inalcik focuses on the ramifications the unsuccessful </w:t>
      </w:r>
      <w:r w:rsidR="00D25C0F">
        <w:rPr>
          <w:rFonts w:asciiTheme="majorBidi" w:hAnsiTheme="majorBidi" w:cstheme="majorBidi"/>
        </w:rPr>
        <w:t xml:space="preserve">implementation of the Edicts caused on the status quo of the Ottoman Empire. However, </w:t>
      </w:r>
      <w:r>
        <w:rPr>
          <w:rFonts w:asciiTheme="majorBidi" w:hAnsiTheme="majorBidi" w:cstheme="majorBidi"/>
        </w:rPr>
        <w:t>Inalcik</w:t>
      </w:r>
      <w:r w:rsidR="00D25C0F">
        <w:rPr>
          <w:rFonts w:asciiTheme="majorBidi" w:hAnsiTheme="majorBidi" w:cstheme="majorBidi"/>
        </w:rPr>
        <w:t xml:space="preserve"> </w:t>
      </w:r>
      <w:r w:rsidR="004002FE">
        <w:rPr>
          <w:rFonts w:asciiTheme="majorBidi" w:hAnsiTheme="majorBidi" w:cstheme="majorBidi"/>
        </w:rPr>
        <w:t>leaves out</w:t>
      </w:r>
      <w:r w:rsidR="00D25C0F">
        <w:rPr>
          <w:rFonts w:asciiTheme="majorBidi" w:hAnsiTheme="majorBidi" w:cstheme="majorBidi"/>
        </w:rPr>
        <w:t xml:space="preserve"> the </w:t>
      </w:r>
      <w:r w:rsidR="004002FE">
        <w:rPr>
          <w:rFonts w:asciiTheme="majorBidi" w:hAnsiTheme="majorBidi" w:cstheme="majorBidi"/>
        </w:rPr>
        <w:t xml:space="preserve">British </w:t>
      </w:r>
      <w:r w:rsidR="00D25C0F">
        <w:rPr>
          <w:rFonts w:asciiTheme="majorBidi" w:hAnsiTheme="majorBidi" w:cstheme="majorBidi"/>
        </w:rPr>
        <w:t>influence present within the Edicts and discern whether that played a factor into its unfavorable execution.</w:t>
      </w:r>
      <w:r w:rsidR="00E52BCC" w:rsidRPr="00CA64D3">
        <w:rPr>
          <w:rFonts w:asciiTheme="majorBidi" w:hAnsiTheme="majorBidi" w:cstheme="majorBidi"/>
        </w:rPr>
        <w:t xml:space="preserve"> </w:t>
      </w:r>
      <w:r w:rsidR="007914B0">
        <w:rPr>
          <w:rFonts w:asciiTheme="majorBidi" w:hAnsiTheme="majorBidi" w:cstheme="majorBidi"/>
        </w:rPr>
        <w:t xml:space="preserve">In </w:t>
      </w:r>
      <w:r w:rsidR="004002FE">
        <w:rPr>
          <w:rFonts w:asciiTheme="majorBidi" w:hAnsiTheme="majorBidi" w:cstheme="majorBidi"/>
        </w:rPr>
        <w:t>1980</w:t>
      </w:r>
      <w:r w:rsidR="00E52BCC">
        <w:rPr>
          <w:rFonts w:asciiTheme="majorBidi" w:hAnsiTheme="majorBidi" w:cstheme="majorBidi"/>
          <w:i/>
          <w:iCs/>
        </w:rPr>
        <w:t>,</w:t>
      </w:r>
      <w:r w:rsidR="00E52BCC">
        <w:rPr>
          <w:rFonts w:asciiTheme="majorBidi" w:hAnsiTheme="majorBidi" w:cstheme="majorBidi"/>
        </w:rPr>
        <w:t xml:space="preserve"> </w:t>
      </w:r>
      <w:r w:rsidR="007914B0">
        <w:rPr>
          <w:rFonts w:asciiTheme="majorBidi" w:hAnsiTheme="majorBidi" w:cstheme="majorBidi"/>
        </w:rPr>
        <w:t>historian</w:t>
      </w:r>
      <w:r w:rsidR="00E52BCC">
        <w:rPr>
          <w:rFonts w:asciiTheme="majorBidi" w:hAnsiTheme="majorBidi" w:cstheme="majorBidi"/>
        </w:rPr>
        <w:t xml:space="preserve"> Charles Finley</w:t>
      </w:r>
      <w:r w:rsidR="007914B0">
        <w:rPr>
          <w:rFonts w:asciiTheme="majorBidi" w:hAnsiTheme="majorBidi" w:cstheme="majorBidi"/>
        </w:rPr>
        <w:t xml:space="preserve"> </w:t>
      </w:r>
      <w:r w:rsidR="004002FE">
        <w:rPr>
          <w:rFonts w:asciiTheme="majorBidi" w:hAnsiTheme="majorBidi" w:cstheme="majorBidi"/>
        </w:rPr>
        <w:t xml:space="preserve">brought the </w:t>
      </w:r>
      <w:proofErr w:type="spellStart"/>
      <w:r w:rsidR="007914B0">
        <w:rPr>
          <w:rFonts w:asciiTheme="majorBidi" w:hAnsiTheme="majorBidi" w:cstheme="majorBidi"/>
        </w:rPr>
        <w:t>the</w:t>
      </w:r>
      <w:proofErr w:type="spellEnd"/>
      <w:r w:rsidR="007914B0">
        <w:rPr>
          <w:rFonts w:asciiTheme="majorBidi" w:hAnsiTheme="majorBidi" w:cstheme="majorBidi"/>
        </w:rPr>
        <w:t xml:space="preserve"> role of The Sublime Porte on the Tanzimat reforms</w:t>
      </w:r>
      <w:r w:rsidR="004002FE">
        <w:rPr>
          <w:rFonts w:asciiTheme="majorBidi" w:hAnsiTheme="majorBidi" w:cstheme="majorBidi"/>
        </w:rPr>
        <w:t xml:space="preserve"> to the center</w:t>
      </w:r>
      <w:r w:rsidR="007914B0">
        <w:rPr>
          <w:rFonts w:asciiTheme="majorBidi" w:hAnsiTheme="majorBidi" w:cstheme="majorBidi"/>
        </w:rPr>
        <w:t xml:space="preserve">. Finley discusses the weaknesses of the Gülhane Edict and the difficulty the administration had in imposing the new reforms. In </w:t>
      </w:r>
      <w:r w:rsidR="004002FE">
        <w:rPr>
          <w:rFonts w:asciiTheme="majorBidi" w:hAnsiTheme="majorBidi" w:cstheme="majorBidi"/>
        </w:rPr>
        <w:t xml:space="preserve">his </w:t>
      </w:r>
      <w:r w:rsidR="007914B0">
        <w:rPr>
          <w:rFonts w:asciiTheme="majorBidi" w:hAnsiTheme="majorBidi" w:cstheme="majorBidi"/>
        </w:rPr>
        <w:t>work,</w:t>
      </w:r>
      <w:r w:rsidR="004002FE">
        <w:rPr>
          <w:rFonts w:asciiTheme="majorBidi" w:hAnsiTheme="majorBidi" w:cstheme="majorBidi"/>
        </w:rPr>
        <w:t xml:space="preserve"> Finley</w:t>
      </w:r>
      <w:r w:rsidR="007914B0">
        <w:rPr>
          <w:rFonts w:asciiTheme="majorBidi" w:hAnsiTheme="majorBidi" w:cstheme="majorBidi"/>
        </w:rPr>
        <w:t xml:space="preserve"> </w:t>
      </w:r>
      <w:r w:rsidR="004002FE">
        <w:rPr>
          <w:rFonts w:asciiTheme="majorBidi" w:hAnsiTheme="majorBidi" w:cstheme="majorBidi"/>
        </w:rPr>
        <w:t xml:space="preserve">points to </w:t>
      </w:r>
      <w:r w:rsidR="007914B0">
        <w:rPr>
          <w:rFonts w:asciiTheme="majorBidi" w:hAnsiTheme="majorBidi" w:cstheme="majorBidi"/>
        </w:rPr>
        <w:t>a negative Western influence on the Tanzimat</w:t>
      </w:r>
      <w:r w:rsidR="004002FE">
        <w:rPr>
          <w:rFonts w:asciiTheme="majorBidi" w:hAnsiTheme="majorBidi" w:cstheme="majorBidi"/>
        </w:rPr>
        <w:t xml:space="preserve"> and argues</w:t>
      </w:r>
      <w:r w:rsidR="007914B0">
        <w:rPr>
          <w:rFonts w:asciiTheme="majorBidi" w:hAnsiTheme="majorBidi" w:cstheme="majorBidi"/>
        </w:rPr>
        <w:t xml:space="preserve"> that they delegitimatized the reforms.</w:t>
      </w:r>
      <w:r w:rsidR="007914B0">
        <w:rPr>
          <w:rStyle w:val="FootnoteReference"/>
          <w:rFonts w:asciiTheme="majorBidi" w:hAnsiTheme="majorBidi" w:cstheme="majorBidi"/>
        </w:rPr>
        <w:footnoteReference w:id="8"/>
      </w:r>
      <w:r w:rsidR="007914B0">
        <w:rPr>
          <w:rFonts w:asciiTheme="majorBidi" w:hAnsiTheme="majorBidi" w:cstheme="majorBidi"/>
        </w:rPr>
        <w:t xml:space="preserve"> </w:t>
      </w:r>
      <w:r w:rsidR="00CB0745">
        <w:rPr>
          <w:rFonts w:asciiTheme="majorBidi" w:hAnsiTheme="majorBidi" w:cstheme="majorBidi"/>
        </w:rPr>
        <w:t xml:space="preserve">However, Finley </w:t>
      </w:r>
      <w:r w:rsidR="00482A8C">
        <w:rPr>
          <w:rFonts w:asciiTheme="majorBidi" w:hAnsiTheme="majorBidi" w:cstheme="majorBidi"/>
        </w:rPr>
        <w:t>does not</w:t>
      </w:r>
      <w:r w:rsidR="00CB0745">
        <w:rPr>
          <w:rFonts w:asciiTheme="majorBidi" w:hAnsiTheme="majorBidi" w:cstheme="majorBidi"/>
        </w:rPr>
        <w:t xml:space="preserve"> discuss the overarching influence the Western powers, whether Britain, France, Germany, or Russia, have in the developing and instituting the reforms</w:t>
      </w:r>
      <w:r w:rsidR="00482A8C">
        <w:rPr>
          <w:rFonts w:asciiTheme="majorBidi" w:hAnsiTheme="majorBidi" w:cstheme="majorBidi"/>
        </w:rPr>
        <w:t>. Instead,</w:t>
      </w:r>
      <w:r w:rsidR="004002FE">
        <w:rPr>
          <w:rFonts w:asciiTheme="majorBidi" w:hAnsiTheme="majorBidi" w:cstheme="majorBidi"/>
        </w:rPr>
        <w:t xml:space="preserve"> he</w:t>
      </w:r>
      <w:r w:rsidR="00482A8C">
        <w:rPr>
          <w:rFonts w:asciiTheme="majorBidi" w:hAnsiTheme="majorBidi" w:cstheme="majorBidi"/>
        </w:rPr>
        <w:t xml:space="preserve"> mention</w:t>
      </w:r>
      <w:r w:rsidR="004002FE">
        <w:rPr>
          <w:rFonts w:asciiTheme="majorBidi" w:hAnsiTheme="majorBidi" w:cstheme="majorBidi"/>
        </w:rPr>
        <w:t>s</w:t>
      </w:r>
      <w:r w:rsidR="00482A8C">
        <w:rPr>
          <w:rFonts w:asciiTheme="majorBidi" w:hAnsiTheme="majorBidi" w:cstheme="majorBidi"/>
        </w:rPr>
        <w:t xml:space="preserve"> the perceived influence Western prototypes might have </w:t>
      </w:r>
      <w:r w:rsidR="004002FE">
        <w:rPr>
          <w:rFonts w:asciiTheme="majorBidi" w:hAnsiTheme="majorBidi" w:cstheme="majorBidi"/>
        </w:rPr>
        <w:t xml:space="preserve">had </w:t>
      </w:r>
      <w:r w:rsidR="00482A8C">
        <w:rPr>
          <w:rFonts w:asciiTheme="majorBidi" w:hAnsiTheme="majorBidi" w:cstheme="majorBidi"/>
        </w:rPr>
        <w:t>on the Edict.</w:t>
      </w:r>
      <w:r w:rsidR="00482A8C">
        <w:rPr>
          <w:rStyle w:val="FootnoteReference"/>
          <w:rFonts w:asciiTheme="majorBidi" w:hAnsiTheme="majorBidi" w:cstheme="majorBidi"/>
        </w:rPr>
        <w:footnoteReference w:id="9"/>
      </w:r>
    </w:p>
    <w:p w14:paraId="74FC7553" w14:textId="58DE1710" w:rsidR="00E52BCC" w:rsidRPr="008B2970" w:rsidRDefault="004002FE" w:rsidP="00957F65">
      <w:pPr>
        <w:spacing w:line="480" w:lineRule="auto"/>
        <w:ind w:firstLine="720"/>
        <w:rPr>
          <w:rFonts w:asciiTheme="majorBidi" w:hAnsiTheme="majorBidi" w:cstheme="majorBidi"/>
        </w:rPr>
      </w:pPr>
      <w:r>
        <w:rPr>
          <w:rFonts w:asciiTheme="majorBidi" w:hAnsiTheme="majorBidi" w:cstheme="majorBidi"/>
        </w:rPr>
        <w:t xml:space="preserve">Recently </w:t>
      </w:r>
      <w:r>
        <w:rPr>
          <w:rFonts w:asciiTheme="majorBidi" w:hAnsiTheme="majorBidi" w:cstheme="majorBidi"/>
        </w:rPr>
        <w:t xml:space="preserve">Selim </w:t>
      </w:r>
      <w:proofErr w:type="spellStart"/>
      <w:r w:rsidRPr="00CA64D3">
        <w:rPr>
          <w:rFonts w:asciiTheme="majorBidi" w:hAnsiTheme="majorBidi" w:cstheme="majorBidi"/>
        </w:rPr>
        <w:t>Deringil</w:t>
      </w:r>
      <w:proofErr w:type="spellEnd"/>
      <w:r>
        <w:rPr>
          <w:rFonts w:asciiTheme="majorBidi" w:hAnsiTheme="majorBidi" w:cstheme="majorBidi"/>
        </w:rPr>
        <w:t xml:space="preserve"> asserts that the Reform Edict of 1856 was also more influenced by foreign powers than the </w:t>
      </w:r>
      <w:proofErr w:type="spellStart"/>
      <w:r>
        <w:rPr>
          <w:rFonts w:asciiTheme="majorBidi" w:hAnsiTheme="majorBidi" w:cstheme="majorBidi"/>
        </w:rPr>
        <w:t>Glhane</w:t>
      </w:r>
      <w:proofErr w:type="spellEnd"/>
      <w:r>
        <w:rPr>
          <w:rFonts w:asciiTheme="majorBidi" w:hAnsiTheme="majorBidi" w:cstheme="majorBidi"/>
        </w:rPr>
        <w:t xml:space="preserve"> Edict of 1839. Foreign powers wanted to get rid of anything they believed to be “uncivilized” in the creation of the new Ottoman society.</w:t>
      </w:r>
      <w:r>
        <w:rPr>
          <w:rStyle w:val="FootnoteReference"/>
          <w:rFonts w:asciiTheme="majorBidi" w:hAnsiTheme="majorBidi" w:cstheme="majorBidi"/>
        </w:rPr>
        <w:footnoteReference w:id="10"/>
      </w:r>
      <w:r>
        <w:rPr>
          <w:rFonts w:asciiTheme="majorBidi" w:hAnsiTheme="majorBidi" w:cstheme="majorBidi"/>
        </w:rPr>
        <w:t xml:space="preserve"> </w:t>
      </w:r>
      <w:r w:rsidR="00E52BCC">
        <w:rPr>
          <w:rFonts w:asciiTheme="majorBidi" w:hAnsiTheme="majorBidi" w:cstheme="majorBidi"/>
        </w:rPr>
        <w:t>Elizabeth Thompson</w:t>
      </w:r>
      <w:r w:rsidR="00B04E48">
        <w:rPr>
          <w:rFonts w:asciiTheme="majorBidi" w:hAnsiTheme="majorBidi" w:cstheme="majorBidi"/>
          <w:i/>
          <w:iCs/>
        </w:rPr>
        <w:t xml:space="preserve"> </w:t>
      </w:r>
      <w:r w:rsidR="00A93480">
        <w:rPr>
          <w:rFonts w:asciiTheme="majorBidi" w:hAnsiTheme="majorBidi" w:cstheme="majorBidi"/>
        </w:rPr>
        <w:t>argues that the Tanzimat reforms did not mean a step away from Islam</w:t>
      </w:r>
      <w:r w:rsidR="00E52BCC">
        <w:rPr>
          <w:rFonts w:asciiTheme="majorBidi" w:hAnsiTheme="majorBidi" w:cstheme="majorBidi"/>
        </w:rPr>
        <w:t>.</w:t>
      </w:r>
      <w:r w:rsidR="00A93480">
        <w:rPr>
          <w:rFonts w:asciiTheme="majorBidi" w:hAnsiTheme="majorBidi" w:cstheme="majorBidi"/>
        </w:rPr>
        <w:t xml:space="preserve"> Instead, </w:t>
      </w:r>
      <w:r>
        <w:rPr>
          <w:rFonts w:asciiTheme="majorBidi" w:hAnsiTheme="majorBidi" w:cstheme="majorBidi"/>
        </w:rPr>
        <w:t xml:space="preserve">she adds, </w:t>
      </w:r>
      <w:r w:rsidR="00A93480">
        <w:rPr>
          <w:rFonts w:asciiTheme="majorBidi" w:hAnsiTheme="majorBidi" w:cstheme="majorBidi"/>
        </w:rPr>
        <w:t>Islam shared traits and cultural values with Europe that could lead to the progression of the Ottoman Empire.</w:t>
      </w:r>
      <w:r w:rsidR="00FC320B">
        <w:rPr>
          <w:rStyle w:val="FootnoteReference"/>
          <w:rFonts w:asciiTheme="majorBidi" w:hAnsiTheme="majorBidi" w:cstheme="majorBidi"/>
        </w:rPr>
        <w:footnoteReference w:id="11"/>
      </w:r>
      <w:r w:rsidR="00CB0745">
        <w:rPr>
          <w:rFonts w:asciiTheme="majorBidi" w:hAnsiTheme="majorBidi" w:cstheme="majorBidi"/>
        </w:rPr>
        <w:t xml:space="preserve"> </w:t>
      </w:r>
      <w:r w:rsidR="00E52BCC">
        <w:rPr>
          <w:rFonts w:asciiTheme="majorBidi" w:hAnsiTheme="majorBidi" w:cstheme="majorBidi"/>
        </w:rPr>
        <w:t>This</w:t>
      </w:r>
      <w:r w:rsidR="00FC320B">
        <w:rPr>
          <w:rFonts w:asciiTheme="majorBidi" w:hAnsiTheme="majorBidi" w:cstheme="majorBidi"/>
        </w:rPr>
        <w:t xml:space="preserve"> </w:t>
      </w:r>
      <w:r w:rsidR="00FC320B" w:rsidRPr="00051743">
        <w:rPr>
          <w:rFonts w:asciiTheme="majorBidi" w:hAnsiTheme="majorBidi" w:cstheme="majorBidi"/>
        </w:rPr>
        <w:t>author</w:t>
      </w:r>
      <w:r w:rsidR="00E52BCC">
        <w:rPr>
          <w:rFonts w:asciiTheme="majorBidi" w:hAnsiTheme="majorBidi" w:cstheme="majorBidi"/>
        </w:rPr>
        <w:t xml:space="preserve"> </w:t>
      </w:r>
      <w:r w:rsidR="004F5416">
        <w:rPr>
          <w:rFonts w:asciiTheme="majorBidi" w:hAnsiTheme="majorBidi" w:cstheme="majorBidi"/>
        </w:rPr>
        <w:t>argues that Europe never held the primary inspiration behind the Gülhane Edict and that it came from Ottoman traditions</w:t>
      </w:r>
      <w:r w:rsidR="00E52BCC">
        <w:rPr>
          <w:rFonts w:asciiTheme="majorBidi" w:hAnsiTheme="majorBidi" w:cstheme="majorBidi"/>
        </w:rPr>
        <w:t>.</w:t>
      </w:r>
      <w:r w:rsidR="00FC320B">
        <w:rPr>
          <w:rStyle w:val="FootnoteReference"/>
          <w:rFonts w:asciiTheme="majorBidi" w:hAnsiTheme="majorBidi" w:cstheme="majorBidi"/>
        </w:rPr>
        <w:footnoteReference w:id="12"/>
      </w:r>
      <w:r w:rsidR="00FC320B">
        <w:rPr>
          <w:rFonts w:asciiTheme="majorBidi" w:hAnsiTheme="majorBidi" w:cstheme="majorBidi"/>
        </w:rPr>
        <w:t xml:space="preserve"> </w:t>
      </w:r>
      <w:r w:rsidR="004F5416">
        <w:rPr>
          <w:rFonts w:asciiTheme="majorBidi" w:hAnsiTheme="majorBidi" w:cstheme="majorBidi"/>
        </w:rPr>
        <w:t xml:space="preserve">However, </w:t>
      </w:r>
      <w:r>
        <w:rPr>
          <w:rFonts w:asciiTheme="majorBidi" w:hAnsiTheme="majorBidi" w:cstheme="majorBidi"/>
        </w:rPr>
        <w:t>Thompson</w:t>
      </w:r>
      <w:r w:rsidR="004F5416">
        <w:rPr>
          <w:rFonts w:asciiTheme="majorBidi" w:hAnsiTheme="majorBidi" w:cstheme="majorBidi"/>
        </w:rPr>
        <w:t xml:space="preserve"> only allows a </w:t>
      </w:r>
      <w:r w:rsidR="004F5416">
        <w:rPr>
          <w:rFonts w:asciiTheme="majorBidi" w:hAnsiTheme="majorBidi" w:cstheme="majorBidi"/>
        </w:rPr>
        <w:lastRenderedPageBreak/>
        <w:t xml:space="preserve">few pages to discuss the Tanzimat Reforms before moving to a different topic. The cursory glance over the </w:t>
      </w:r>
      <w:r>
        <w:rPr>
          <w:rFonts w:asciiTheme="majorBidi" w:hAnsiTheme="majorBidi" w:cstheme="majorBidi"/>
        </w:rPr>
        <w:t xml:space="preserve">two </w:t>
      </w:r>
      <w:r w:rsidR="004F5416">
        <w:rPr>
          <w:rFonts w:asciiTheme="majorBidi" w:hAnsiTheme="majorBidi" w:cstheme="majorBidi"/>
        </w:rPr>
        <w:t xml:space="preserve">Edicts and the European influence does not </w:t>
      </w:r>
      <w:r>
        <w:rPr>
          <w:rFonts w:asciiTheme="majorBidi" w:hAnsiTheme="majorBidi" w:cstheme="majorBidi"/>
        </w:rPr>
        <w:t>narrate</w:t>
      </w:r>
      <w:r w:rsidR="004F5416">
        <w:rPr>
          <w:rFonts w:asciiTheme="majorBidi" w:hAnsiTheme="majorBidi" w:cstheme="majorBidi"/>
        </w:rPr>
        <w:t xml:space="preserve"> the full story. </w:t>
      </w:r>
      <w:r w:rsidR="007914B0">
        <w:rPr>
          <w:rFonts w:asciiTheme="majorBidi" w:hAnsiTheme="majorBidi" w:cstheme="majorBidi"/>
        </w:rPr>
        <w:t>While there is a</w:t>
      </w:r>
      <w:r>
        <w:rPr>
          <w:rFonts w:asciiTheme="majorBidi" w:hAnsiTheme="majorBidi" w:cstheme="majorBidi"/>
        </w:rPr>
        <w:t xml:space="preserve"> flurry</w:t>
      </w:r>
      <w:r w:rsidR="007914B0">
        <w:rPr>
          <w:rFonts w:asciiTheme="majorBidi" w:hAnsiTheme="majorBidi" w:cstheme="majorBidi"/>
        </w:rPr>
        <w:t xml:space="preserve"> of secondary source material on the </w:t>
      </w:r>
      <w:r w:rsidR="007914B0">
        <w:rPr>
          <w:rFonts w:asciiTheme="majorBidi" w:hAnsiTheme="majorBidi" w:cstheme="majorBidi"/>
          <w:i/>
          <w:iCs/>
        </w:rPr>
        <w:t>Tanzimat</w:t>
      </w:r>
      <w:r w:rsidR="007914B0">
        <w:rPr>
          <w:rFonts w:asciiTheme="majorBidi" w:hAnsiTheme="majorBidi" w:cstheme="majorBidi"/>
        </w:rPr>
        <w:t xml:space="preserve"> reforms, much of the scholarship discusses the British, or European, involvement in a limited manner. </w:t>
      </w:r>
      <w:r w:rsidR="002F3E29">
        <w:rPr>
          <w:rFonts w:asciiTheme="majorBidi" w:hAnsiTheme="majorBidi" w:cstheme="majorBidi"/>
        </w:rPr>
        <w:t xml:space="preserve">This thesis will contribute to the broader historiography by </w:t>
      </w:r>
      <w:r w:rsidR="00957F65">
        <w:rPr>
          <w:rFonts w:asciiTheme="majorBidi" w:hAnsiTheme="majorBidi" w:cstheme="majorBidi"/>
        </w:rPr>
        <w:t xml:space="preserve">analyzing the influence of the British on the Ottoman Tanzimat reforms. </w:t>
      </w:r>
    </w:p>
    <w:p w14:paraId="4D6D86B4" w14:textId="19172DD6" w:rsidR="007914B0" w:rsidRDefault="00E52BCC" w:rsidP="007914B0">
      <w:pPr>
        <w:spacing w:line="480" w:lineRule="auto"/>
        <w:ind w:firstLine="720"/>
      </w:pPr>
      <w:r>
        <w:t xml:space="preserve">I have found multiple volumes of relevant correspondence between various British officials. These documents, located in </w:t>
      </w:r>
      <w:r>
        <w:rPr>
          <w:i/>
          <w:iCs/>
        </w:rPr>
        <w:t>British Documents on Foreign Affairs: Reports and Papers from the Foreign Office Confidential Print,</w:t>
      </w:r>
      <w:r>
        <w:t xml:space="preserve"> either originated in the Ottoman Empire or were sent to British officials stationed within the </w:t>
      </w:r>
      <w:r w:rsidR="00C75301">
        <w:t>E</w:t>
      </w:r>
      <w:r>
        <w:t xml:space="preserve">mpire. Many of these original documents relate to the Tanzimat period of reform and underline how the British officials were in constant communication with the Ottomans throughout this period. Furthermore, the documents showcase the intricate diplomatic relationship the British held over the Ottoman bureaucracy in relation to the implementation of the reforms. </w:t>
      </w:r>
      <w:r w:rsidR="008C2965">
        <w:t>Additional</w:t>
      </w:r>
      <w:r>
        <w:t xml:space="preserve"> primary sources used will focus on British ambassadors who engaged directly with the </w:t>
      </w:r>
      <w:r w:rsidR="008C2965">
        <w:t xml:space="preserve">British </w:t>
      </w:r>
      <w:r>
        <w:t xml:space="preserve">intervention of Ottoman administrative reform policies and their effects on the Ottoman subjects. Archival material from the British National Archives in Kew, as well as the </w:t>
      </w:r>
      <w:r w:rsidRPr="004F4E69">
        <w:rPr>
          <w:i/>
          <w:iCs/>
        </w:rPr>
        <w:t xml:space="preserve">Confidential Print: </w:t>
      </w:r>
      <w:r>
        <w:rPr>
          <w:i/>
          <w:iCs/>
        </w:rPr>
        <w:t>T</w:t>
      </w:r>
      <w:r w:rsidRPr="004F4E69">
        <w:rPr>
          <w:i/>
          <w:iCs/>
        </w:rPr>
        <w:t>he Middle East, 1839-1869</w:t>
      </w:r>
      <w:r>
        <w:t xml:space="preserve"> collection that is available, for purchase, digitally through Adam Matthew Digital UK</w:t>
      </w:r>
      <w:r w:rsidR="008C2965">
        <w:t xml:space="preserve"> is currently requested through the Sam Houston State University Library system</w:t>
      </w:r>
      <w:r>
        <w:t xml:space="preserve">. </w:t>
      </w:r>
      <w:r w:rsidR="008C2965">
        <w:t xml:space="preserve">I </w:t>
      </w:r>
      <w:r w:rsidR="004002FE">
        <w:t xml:space="preserve">will also examine </w:t>
      </w:r>
      <w:r w:rsidR="008C2965">
        <w:t>relevant n</w:t>
      </w:r>
      <w:r>
        <w:t xml:space="preserve">ewspapers </w:t>
      </w:r>
      <w:r w:rsidR="008C2965">
        <w:t>to</w:t>
      </w:r>
      <w:r>
        <w:t xml:space="preserve"> provide what information the British found </w:t>
      </w:r>
      <w:r w:rsidR="008C2965">
        <w:t xml:space="preserve">prioritized </w:t>
      </w:r>
      <w:proofErr w:type="gramStart"/>
      <w:r w:rsidR="008C2965">
        <w:t>in</w:t>
      </w:r>
      <w:r>
        <w:t xml:space="preserve"> regards to</w:t>
      </w:r>
      <w:proofErr w:type="gramEnd"/>
      <w:r>
        <w:t xml:space="preserve"> the Turkish Reforms. Pending further research and the transcription of letters, additional primary source documents may be needed. Thus, supplemental archives, newspapers, and letters may be added.</w:t>
      </w:r>
    </w:p>
    <w:p w14:paraId="69ECB19E" w14:textId="77777777" w:rsidR="007914B0" w:rsidRDefault="007914B0">
      <w:r>
        <w:br w:type="page"/>
      </w:r>
    </w:p>
    <w:p w14:paraId="141BA832" w14:textId="587CF91C" w:rsidR="00CC6F46" w:rsidRDefault="00CC6F46" w:rsidP="00CC6F46">
      <w:pPr>
        <w:spacing w:line="480" w:lineRule="auto"/>
        <w:jc w:val="center"/>
        <w:rPr>
          <w:sz w:val="28"/>
          <w:szCs w:val="28"/>
        </w:rPr>
      </w:pPr>
      <w:r>
        <w:rPr>
          <w:sz w:val="28"/>
          <w:szCs w:val="28"/>
        </w:rPr>
        <w:lastRenderedPageBreak/>
        <w:t>Provisional Bibliography</w:t>
      </w:r>
    </w:p>
    <w:p w14:paraId="0410330D" w14:textId="5742923C" w:rsidR="00CC6F46" w:rsidRDefault="0091651C" w:rsidP="00CC6F46">
      <w:pPr>
        <w:rPr>
          <w:sz w:val="28"/>
          <w:szCs w:val="28"/>
        </w:rPr>
      </w:pPr>
      <w:r>
        <w:rPr>
          <w:sz w:val="28"/>
          <w:szCs w:val="28"/>
        </w:rPr>
        <w:t xml:space="preserve"> </w:t>
      </w:r>
    </w:p>
    <w:p w14:paraId="6D5DCB17" w14:textId="56D016BA" w:rsidR="00CC6F46" w:rsidRDefault="00CC6F46" w:rsidP="00CC6F46">
      <w:pPr>
        <w:jc w:val="center"/>
        <w:rPr>
          <w:b/>
          <w:bCs/>
        </w:rPr>
      </w:pPr>
      <w:r>
        <w:rPr>
          <w:b/>
          <w:bCs/>
        </w:rPr>
        <w:t>Archives</w:t>
      </w:r>
    </w:p>
    <w:p w14:paraId="0804B910" w14:textId="383C45F9" w:rsidR="00CC6F46" w:rsidRDefault="00CC6F46" w:rsidP="00CC6F46">
      <w:pPr>
        <w:jc w:val="center"/>
        <w:rPr>
          <w:b/>
          <w:bCs/>
        </w:rPr>
      </w:pPr>
    </w:p>
    <w:p w14:paraId="4B985CE5" w14:textId="6F2EBA6B" w:rsidR="00CC6F46" w:rsidRDefault="00CC6F46" w:rsidP="00CC6F46">
      <w:pPr>
        <w:ind w:left="720" w:hanging="720"/>
      </w:pPr>
      <w:r>
        <w:t xml:space="preserve">Confidential Print: Middle East, 1839 – 1969. Sources from The National Archives, UK. Digital Collection by Adam Matthew: A SAGE Company. </w:t>
      </w:r>
    </w:p>
    <w:p w14:paraId="6EB2A064" w14:textId="55C0108A" w:rsidR="00CC6F46" w:rsidRDefault="00CC6F46" w:rsidP="00CC6F46">
      <w:pPr>
        <w:ind w:left="720" w:hanging="720"/>
      </w:pPr>
    </w:p>
    <w:p w14:paraId="444773D8" w14:textId="3C0D9D09" w:rsidR="00CC6F46" w:rsidRDefault="00CC6F46" w:rsidP="00CC6F46">
      <w:pPr>
        <w:ind w:left="720" w:hanging="720"/>
      </w:pPr>
      <w:r>
        <w:t>ProQuest Historical Newspapers</w:t>
      </w:r>
      <w:r w:rsidR="0091651C">
        <w:t>. Digital Collections.</w:t>
      </w:r>
    </w:p>
    <w:p w14:paraId="765E1CBB" w14:textId="77777777" w:rsidR="00CC6F46" w:rsidRDefault="00CC6F46" w:rsidP="00CC6F46">
      <w:pPr>
        <w:ind w:left="720" w:hanging="720"/>
      </w:pPr>
    </w:p>
    <w:p w14:paraId="0DA8BD1D" w14:textId="1D6BCCB1" w:rsidR="00CC6F46" w:rsidRDefault="00CC6F46" w:rsidP="00CC6F46">
      <w:pPr>
        <w:ind w:left="720" w:hanging="720"/>
      </w:pPr>
      <w:r>
        <w:t xml:space="preserve">Times (London, England): An Inventory of Its Collection at the Harry Ransom Center. Harry Ransom Center. University of Texas at Austin. Austin, Texas. </w:t>
      </w:r>
    </w:p>
    <w:p w14:paraId="7B552CE8" w14:textId="77777777" w:rsidR="00CC6F46" w:rsidRDefault="00CC6F46" w:rsidP="00CC6F46">
      <w:pPr>
        <w:rPr>
          <w:b/>
          <w:bCs/>
        </w:rPr>
      </w:pPr>
    </w:p>
    <w:p w14:paraId="6EC113E3" w14:textId="77777777" w:rsidR="00CC6F46" w:rsidRDefault="00CC6F46" w:rsidP="00CC6F46">
      <w:pPr>
        <w:jc w:val="center"/>
        <w:rPr>
          <w:b/>
          <w:bCs/>
        </w:rPr>
      </w:pPr>
    </w:p>
    <w:p w14:paraId="7C8325A1" w14:textId="12B2B887" w:rsidR="00CC6F46" w:rsidRDefault="00CC6F46" w:rsidP="00CC6F46">
      <w:pPr>
        <w:jc w:val="center"/>
        <w:rPr>
          <w:b/>
          <w:bCs/>
        </w:rPr>
      </w:pPr>
      <w:r>
        <w:rPr>
          <w:b/>
          <w:bCs/>
        </w:rPr>
        <w:t xml:space="preserve">Primary Sources and Documents </w:t>
      </w:r>
    </w:p>
    <w:p w14:paraId="4E477C43" w14:textId="77777777" w:rsidR="00CC6F46" w:rsidRDefault="00CC6F46" w:rsidP="00CC6F46">
      <w:pPr>
        <w:jc w:val="center"/>
        <w:rPr>
          <w:b/>
          <w:bCs/>
        </w:rPr>
      </w:pPr>
    </w:p>
    <w:p w14:paraId="2776EA09" w14:textId="77777777" w:rsidR="00CC6F46" w:rsidRDefault="00CC6F46" w:rsidP="00CC6F46">
      <w:pPr>
        <w:ind w:left="720" w:hanging="720"/>
      </w:pPr>
      <w:r>
        <w:rPr>
          <w:i/>
          <w:iCs/>
        </w:rPr>
        <w:t>British Documents on Foreign Affairs: Reports and Papers from the Foreign Office Confidential Print.</w:t>
      </w:r>
      <w:r>
        <w:t xml:space="preserve"> </w:t>
      </w:r>
      <w:r w:rsidRPr="006A22A5">
        <w:rPr>
          <w:i/>
          <w:iCs/>
        </w:rPr>
        <w:t>Part 1, From the Mid-Nineteenth Century to the First World War.</w:t>
      </w:r>
      <w:r>
        <w:rPr>
          <w:i/>
          <w:iCs/>
        </w:rPr>
        <w:t xml:space="preserve"> Series B, The Near and Middle East, 1856-1914. </w:t>
      </w:r>
      <w:r>
        <w:t>Edited by</w:t>
      </w:r>
      <w:r w:rsidRPr="006A22A5">
        <w:rPr>
          <w:i/>
          <w:iCs/>
        </w:rPr>
        <w:t xml:space="preserve"> </w:t>
      </w:r>
      <w:r>
        <w:t xml:space="preserve">David Gillard. Vol. 1. </w:t>
      </w:r>
      <w:r>
        <w:rPr>
          <w:i/>
          <w:iCs/>
        </w:rPr>
        <w:t>The Ottoman Empire in the Balkans, 1856-1875.</w:t>
      </w:r>
      <w:r>
        <w:t xml:space="preserve"> University Publications of America, 1984.</w:t>
      </w:r>
    </w:p>
    <w:p w14:paraId="17FD30FE" w14:textId="77777777" w:rsidR="00CC6F46" w:rsidRDefault="00CC6F46" w:rsidP="00CC6F46">
      <w:pPr>
        <w:ind w:left="720" w:hanging="720"/>
      </w:pPr>
    </w:p>
    <w:p w14:paraId="674D2BF4" w14:textId="77777777" w:rsidR="00CC6F46" w:rsidRDefault="00CC6F46" w:rsidP="00CC6F46">
      <w:pPr>
        <w:ind w:left="720" w:hanging="720"/>
      </w:pPr>
      <w:r>
        <w:rPr>
          <w:i/>
          <w:iCs/>
        </w:rPr>
        <w:t>British Documents on Foreign Affairs: Reports and Papers from the Foreign Office Confidential Print.</w:t>
      </w:r>
      <w:r>
        <w:t xml:space="preserve"> </w:t>
      </w:r>
      <w:r w:rsidRPr="006A22A5">
        <w:rPr>
          <w:i/>
          <w:iCs/>
        </w:rPr>
        <w:t>Part 1, From the Mid-Nineteenth Century to the First World War.</w:t>
      </w:r>
      <w:r>
        <w:rPr>
          <w:i/>
          <w:iCs/>
        </w:rPr>
        <w:t xml:space="preserve"> Series B, The Near and Middle East, 1856-1914. </w:t>
      </w:r>
      <w:r>
        <w:t>Edited by</w:t>
      </w:r>
      <w:r w:rsidRPr="006A22A5">
        <w:rPr>
          <w:i/>
          <w:iCs/>
        </w:rPr>
        <w:t xml:space="preserve"> </w:t>
      </w:r>
      <w:r>
        <w:t>David Gillard. Vol. 2. University Publications of America, 1984.</w:t>
      </w:r>
    </w:p>
    <w:p w14:paraId="169C2BE0" w14:textId="77777777" w:rsidR="00CC6F46" w:rsidRDefault="00CC6F46" w:rsidP="00CC6F46">
      <w:pPr>
        <w:rPr>
          <w:b/>
          <w:bCs/>
        </w:rPr>
      </w:pPr>
    </w:p>
    <w:p w14:paraId="004BEA00" w14:textId="77777777" w:rsidR="00CC6F46" w:rsidRDefault="00CC6F46" w:rsidP="00CC6F46">
      <w:pPr>
        <w:ind w:left="720" w:hanging="720"/>
      </w:pPr>
      <w:r>
        <w:rPr>
          <w:i/>
          <w:iCs/>
        </w:rPr>
        <w:t>British Documents on Foreign Affairs: Reports and Papers from the Foreign Office Confidential Print.</w:t>
      </w:r>
      <w:r>
        <w:t xml:space="preserve"> </w:t>
      </w:r>
      <w:r w:rsidRPr="006A22A5">
        <w:rPr>
          <w:i/>
          <w:iCs/>
        </w:rPr>
        <w:t>Part 1, From the Mid-Nineteenth Century to the First World War.</w:t>
      </w:r>
      <w:r>
        <w:rPr>
          <w:i/>
          <w:iCs/>
        </w:rPr>
        <w:t xml:space="preserve"> Series B, The Near and Middle East, 1856-1914. </w:t>
      </w:r>
      <w:r>
        <w:t>Edited by</w:t>
      </w:r>
      <w:r w:rsidRPr="006A22A5">
        <w:rPr>
          <w:i/>
          <w:iCs/>
        </w:rPr>
        <w:t xml:space="preserve"> </w:t>
      </w:r>
      <w:r>
        <w:t xml:space="preserve">David Gillard. Vol. 3. </w:t>
      </w:r>
      <w:r>
        <w:rPr>
          <w:i/>
          <w:iCs/>
        </w:rPr>
        <w:t>The Ottoman Empire: Diplomacy of the Powers, 1876-1878.</w:t>
      </w:r>
      <w:r>
        <w:t xml:space="preserve"> University Publications of America, 1984.</w:t>
      </w:r>
    </w:p>
    <w:p w14:paraId="7B5CA942" w14:textId="77777777" w:rsidR="00CC6F46" w:rsidRDefault="00CC6F46" w:rsidP="00CC6F46">
      <w:pPr>
        <w:ind w:left="720" w:hanging="720"/>
      </w:pPr>
    </w:p>
    <w:p w14:paraId="2CD65013" w14:textId="77777777" w:rsidR="00CC6F46" w:rsidRDefault="00CC6F46" w:rsidP="00CC6F46">
      <w:pPr>
        <w:ind w:left="720" w:hanging="720"/>
      </w:pPr>
      <w:r>
        <w:rPr>
          <w:i/>
          <w:iCs/>
        </w:rPr>
        <w:t>British Documents on Foreign Affairs: Reports and Papers from the Foreign Office Confidential Print.</w:t>
      </w:r>
      <w:r>
        <w:t xml:space="preserve"> </w:t>
      </w:r>
      <w:r w:rsidRPr="006A22A5">
        <w:rPr>
          <w:i/>
          <w:iCs/>
        </w:rPr>
        <w:t>Part 1, From the Mid-Nineteenth Century to the First World War.</w:t>
      </w:r>
      <w:r>
        <w:rPr>
          <w:i/>
          <w:iCs/>
        </w:rPr>
        <w:t xml:space="preserve"> Series B, The Near and Middle East, 1856-1914. </w:t>
      </w:r>
      <w:r>
        <w:t>Edited by</w:t>
      </w:r>
      <w:r w:rsidRPr="006A22A5">
        <w:rPr>
          <w:i/>
          <w:iCs/>
        </w:rPr>
        <w:t xml:space="preserve"> </w:t>
      </w:r>
      <w:r>
        <w:t xml:space="preserve">David Gillard. Vol. 4. </w:t>
      </w:r>
      <w:r>
        <w:rPr>
          <w:i/>
          <w:iCs/>
        </w:rPr>
        <w:t>The Ottoman Empire and the War with Russia, 1877-1878.</w:t>
      </w:r>
      <w:r>
        <w:t xml:space="preserve"> University Publications of America, 1984.</w:t>
      </w:r>
    </w:p>
    <w:p w14:paraId="34CABDF2" w14:textId="77777777" w:rsidR="00CC6F46" w:rsidRDefault="00CC6F46" w:rsidP="00CC6F46">
      <w:pPr>
        <w:ind w:left="720" w:hanging="720"/>
      </w:pPr>
    </w:p>
    <w:p w14:paraId="60E5CCF8" w14:textId="77777777" w:rsidR="00CC6F46" w:rsidRDefault="00CC6F46" w:rsidP="00CC6F46">
      <w:pPr>
        <w:ind w:left="720" w:hanging="720"/>
      </w:pPr>
      <w:r>
        <w:rPr>
          <w:i/>
          <w:iCs/>
        </w:rPr>
        <w:t>British Documents on Foreign Affairs: Reports and Papers from the Foreign Office Confidential Print.</w:t>
      </w:r>
      <w:r>
        <w:t xml:space="preserve"> </w:t>
      </w:r>
      <w:r w:rsidRPr="006A22A5">
        <w:rPr>
          <w:i/>
          <w:iCs/>
        </w:rPr>
        <w:t>Part 1, From the Mid-Nineteenth Century to the First World War.</w:t>
      </w:r>
      <w:r>
        <w:rPr>
          <w:i/>
          <w:iCs/>
        </w:rPr>
        <w:t xml:space="preserve"> Series B, The Near and Middle East, 1856-1914. </w:t>
      </w:r>
      <w:r>
        <w:t>Edited by</w:t>
      </w:r>
      <w:r w:rsidRPr="006A22A5">
        <w:rPr>
          <w:i/>
          <w:iCs/>
        </w:rPr>
        <w:t xml:space="preserve"> </w:t>
      </w:r>
      <w:r>
        <w:t xml:space="preserve">David Gillard. Vol. 5. </w:t>
      </w:r>
      <w:r>
        <w:rPr>
          <w:i/>
          <w:iCs/>
        </w:rPr>
        <w:t xml:space="preserve">The Ottoman Empire After the Berlin Settlement, 1878-1883. </w:t>
      </w:r>
      <w:r>
        <w:t>University Publications of America, 1984.</w:t>
      </w:r>
    </w:p>
    <w:p w14:paraId="6AF5410C" w14:textId="77777777" w:rsidR="00CC6F46" w:rsidRDefault="00CC6F46" w:rsidP="00CC6F46">
      <w:pPr>
        <w:ind w:left="720" w:hanging="720"/>
      </w:pPr>
    </w:p>
    <w:p w14:paraId="5DCD6C55" w14:textId="77777777" w:rsidR="00CC6F46" w:rsidRDefault="00CC6F46" w:rsidP="00CC6F46">
      <w:pPr>
        <w:ind w:left="720" w:hanging="720"/>
      </w:pPr>
      <w:r>
        <w:rPr>
          <w:i/>
          <w:iCs/>
        </w:rPr>
        <w:t>British Documents on Foreign Affairs: Reports and Papers from the Foreign Office Confidential Print.</w:t>
      </w:r>
      <w:r>
        <w:t xml:space="preserve"> </w:t>
      </w:r>
      <w:r w:rsidRPr="006A22A5">
        <w:rPr>
          <w:i/>
          <w:iCs/>
        </w:rPr>
        <w:t>Part 1, From the Mid-Nineteenth Century to the First World War.</w:t>
      </w:r>
      <w:r>
        <w:rPr>
          <w:i/>
          <w:iCs/>
        </w:rPr>
        <w:t xml:space="preserve"> Series B, The Near and Middle East, 1856-1914. </w:t>
      </w:r>
      <w:r>
        <w:t>Edited by</w:t>
      </w:r>
      <w:r w:rsidRPr="006A22A5">
        <w:rPr>
          <w:i/>
          <w:iCs/>
        </w:rPr>
        <w:t xml:space="preserve"> </w:t>
      </w:r>
      <w:r>
        <w:t xml:space="preserve">David Gillard. Vol. 7. </w:t>
      </w:r>
      <w:r>
        <w:rPr>
          <w:i/>
          <w:iCs/>
        </w:rPr>
        <w:t xml:space="preserve">The Ottoman Empire: Finance and Trade, 1860-1879. </w:t>
      </w:r>
      <w:r>
        <w:t>University Publications of America, 1984.</w:t>
      </w:r>
    </w:p>
    <w:p w14:paraId="616062EA" w14:textId="77777777" w:rsidR="00CC6F46" w:rsidRDefault="00CC6F46" w:rsidP="00CC6F46"/>
    <w:p w14:paraId="49BF8DEA" w14:textId="77777777" w:rsidR="00CC6F46" w:rsidRDefault="00CC6F46" w:rsidP="00CC6F46">
      <w:pPr>
        <w:ind w:left="720" w:hanging="720"/>
        <w:rPr>
          <w:rFonts w:asciiTheme="majorBidi" w:hAnsiTheme="majorBidi" w:cstheme="majorBidi"/>
        </w:rPr>
      </w:pPr>
      <w:proofErr w:type="spellStart"/>
      <w:r w:rsidRPr="00FA5C63">
        <w:rPr>
          <w:rFonts w:asciiTheme="majorBidi" w:hAnsiTheme="majorBidi" w:cstheme="majorBidi"/>
        </w:rPr>
        <w:lastRenderedPageBreak/>
        <w:t>Ubicini</w:t>
      </w:r>
      <w:proofErr w:type="spellEnd"/>
      <w:r w:rsidRPr="00FA5C63">
        <w:rPr>
          <w:rFonts w:asciiTheme="majorBidi" w:hAnsiTheme="majorBidi" w:cstheme="majorBidi"/>
        </w:rPr>
        <w:t xml:space="preserve">, Jean Henri </w:t>
      </w:r>
      <w:proofErr w:type="spellStart"/>
      <w:r w:rsidRPr="00FA5C63">
        <w:rPr>
          <w:rFonts w:asciiTheme="majorBidi" w:hAnsiTheme="majorBidi" w:cstheme="majorBidi"/>
        </w:rPr>
        <w:t>Abdolonyme</w:t>
      </w:r>
      <w:proofErr w:type="spellEnd"/>
      <w:r w:rsidRPr="00FA5C63">
        <w:rPr>
          <w:rFonts w:asciiTheme="majorBidi" w:hAnsiTheme="majorBidi" w:cstheme="majorBidi"/>
        </w:rPr>
        <w:t xml:space="preserve">. </w:t>
      </w:r>
      <w:r w:rsidRPr="00FA5C63">
        <w:rPr>
          <w:rFonts w:asciiTheme="majorBidi" w:hAnsiTheme="majorBidi" w:cstheme="majorBidi"/>
          <w:i/>
          <w:iCs/>
        </w:rPr>
        <w:t>Letters on Turkey: An Account of the Religious, Political, Social, and Commercial Condition of the Ottoman Empire.</w:t>
      </w:r>
      <w:r w:rsidRPr="00FA5C63">
        <w:rPr>
          <w:rFonts w:asciiTheme="majorBidi" w:hAnsiTheme="majorBidi" w:cstheme="majorBidi"/>
        </w:rPr>
        <w:t xml:space="preserve"> Translated by Lady </w:t>
      </w:r>
      <w:proofErr w:type="spellStart"/>
      <w:r w:rsidRPr="00FA5C63">
        <w:rPr>
          <w:rFonts w:asciiTheme="majorBidi" w:hAnsiTheme="majorBidi" w:cstheme="majorBidi"/>
        </w:rPr>
        <w:t>Easthope</w:t>
      </w:r>
      <w:proofErr w:type="spellEnd"/>
      <w:r w:rsidRPr="00FA5C63">
        <w:rPr>
          <w:rFonts w:asciiTheme="majorBidi" w:hAnsiTheme="majorBidi" w:cstheme="majorBidi"/>
        </w:rPr>
        <w:t xml:space="preserve">. </w:t>
      </w:r>
      <w:r>
        <w:rPr>
          <w:rFonts w:asciiTheme="majorBidi" w:hAnsiTheme="majorBidi" w:cstheme="majorBidi"/>
        </w:rPr>
        <w:t xml:space="preserve">New York: Arno Press, 1973. </w:t>
      </w:r>
    </w:p>
    <w:p w14:paraId="54B41ADB" w14:textId="77777777" w:rsidR="00CC6F46" w:rsidRPr="00CA64D3" w:rsidRDefault="00CC6F46" w:rsidP="00CC6F46">
      <w:pPr>
        <w:ind w:left="720" w:hanging="720"/>
        <w:rPr>
          <w:rFonts w:asciiTheme="majorBidi" w:hAnsiTheme="majorBidi" w:cstheme="majorBidi"/>
        </w:rPr>
      </w:pPr>
    </w:p>
    <w:p w14:paraId="1C771D07" w14:textId="77777777" w:rsidR="00CC6F46" w:rsidRPr="000356BD" w:rsidRDefault="00CC6F46" w:rsidP="00CC6F46"/>
    <w:p w14:paraId="20A14460" w14:textId="77777777" w:rsidR="00CC6F46" w:rsidRDefault="00CC6F46" w:rsidP="00CC6F46">
      <w:pPr>
        <w:jc w:val="center"/>
        <w:rPr>
          <w:b/>
          <w:bCs/>
        </w:rPr>
      </w:pPr>
      <w:r w:rsidRPr="000853AD">
        <w:rPr>
          <w:b/>
          <w:bCs/>
        </w:rPr>
        <w:t>Articles and Online Publications</w:t>
      </w:r>
    </w:p>
    <w:p w14:paraId="65C8DE81" w14:textId="77777777" w:rsidR="00CC6F46" w:rsidRPr="000853AD" w:rsidRDefault="00CC6F46" w:rsidP="00CC6F46">
      <w:pPr>
        <w:jc w:val="center"/>
        <w:rPr>
          <w:b/>
          <w:bCs/>
        </w:rPr>
      </w:pPr>
    </w:p>
    <w:p w14:paraId="660CED94" w14:textId="77777777" w:rsidR="00CC6F46" w:rsidRPr="00CA64D3" w:rsidRDefault="00CC6F46" w:rsidP="00CC6F46">
      <w:pPr>
        <w:ind w:left="720" w:hanging="720"/>
        <w:rPr>
          <w:rFonts w:asciiTheme="majorBidi" w:hAnsiTheme="majorBidi" w:cstheme="majorBidi"/>
        </w:rPr>
      </w:pPr>
      <w:r w:rsidRPr="00CA64D3">
        <w:rPr>
          <w:rFonts w:asciiTheme="majorBidi" w:hAnsiTheme="majorBidi" w:cstheme="majorBidi"/>
        </w:rPr>
        <w:t>Abu-</w:t>
      </w:r>
      <w:proofErr w:type="spellStart"/>
      <w:r w:rsidRPr="00CA64D3">
        <w:rPr>
          <w:rFonts w:asciiTheme="majorBidi" w:hAnsiTheme="majorBidi" w:cstheme="majorBidi"/>
        </w:rPr>
        <w:t>Manneh</w:t>
      </w:r>
      <w:proofErr w:type="spellEnd"/>
      <w:r w:rsidRPr="00CA64D3">
        <w:rPr>
          <w:rFonts w:asciiTheme="majorBidi" w:hAnsiTheme="majorBidi" w:cstheme="majorBidi"/>
        </w:rPr>
        <w:t xml:space="preserve">, </w:t>
      </w:r>
      <w:proofErr w:type="spellStart"/>
      <w:r w:rsidRPr="00CA64D3">
        <w:rPr>
          <w:rFonts w:asciiTheme="majorBidi" w:hAnsiTheme="majorBidi" w:cstheme="majorBidi"/>
        </w:rPr>
        <w:t>Butrus</w:t>
      </w:r>
      <w:proofErr w:type="spellEnd"/>
      <w:r w:rsidRPr="00CA64D3">
        <w:rPr>
          <w:rFonts w:asciiTheme="majorBidi" w:hAnsiTheme="majorBidi" w:cstheme="majorBidi"/>
        </w:rPr>
        <w:t xml:space="preserve">. “Two Concepts of State in the Tanzimat Period: the </w:t>
      </w:r>
      <w:proofErr w:type="spellStart"/>
      <w:r w:rsidRPr="00CA64D3">
        <w:rPr>
          <w:rFonts w:asciiTheme="majorBidi" w:hAnsiTheme="majorBidi" w:cstheme="majorBidi"/>
        </w:rPr>
        <w:t>Hatt</w:t>
      </w:r>
      <w:proofErr w:type="spellEnd"/>
      <w:r w:rsidRPr="00CA64D3">
        <w:rPr>
          <w:rFonts w:asciiTheme="majorBidi" w:hAnsiTheme="majorBidi" w:cstheme="majorBidi"/>
        </w:rPr>
        <w:t>-</w:t>
      </w:r>
      <w:r w:rsidRPr="00CA64D3">
        <w:rPr>
          <w:rFonts w:asciiTheme="majorBidi" w:hAnsiTheme="majorBidi" w:cstheme="majorBidi"/>
          <w:lang w:val="tr-TR"/>
        </w:rPr>
        <w:t xml:space="preserve">ı Şerif of Gülhane </w:t>
      </w:r>
      <w:proofErr w:type="spellStart"/>
      <w:r w:rsidRPr="00CA64D3">
        <w:rPr>
          <w:rFonts w:asciiTheme="majorBidi" w:hAnsiTheme="majorBidi" w:cstheme="majorBidi"/>
          <w:lang w:val="tr-TR"/>
        </w:rPr>
        <w:t>and</w:t>
      </w:r>
      <w:proofErr w:type="spellEnd"/>
      <w:r w:rsidRPr="00CA64D3">
        <w:rPr>
          <w:rFonts w:asciiTheme="majorBidi" w:hAnsiTheme="majorBidi" w:cstheme="majorBidi"/>
          <w:lang w:val="tr-TR"/>
        </w:rPr>
        <w:t xml:space="preserve"> </w:t>
      </w:r>
      <w:proofErr w:type="spellStart"/>
      <w:r w:rsidRPr="00CA64D3">
        <w:rPr>
          <w:rFonts w:asciiTheme="majorBidi" w:hAnsiTheme="majorBidi" w:cstheme="majorBidi"/>
          <w:lang w:val="tr-TR"/>
        </w:rPr>
        <w:t>the</w:t>
      </w:r>
      <w:proofErr w:type="spellEnd"/>
      <w:r w:rsidRPr="00CA64D3">
        <w:rPr>
          <w:rFonts w:asciiTheme="majorBidi" w:hAnsiTheme="majorBidi" w:cstheme="majorBidi"/>
          <w:lang w:val="tr-TR"/>
        </w:rPr>
        <w:t xml:space="preserve"> </w:t>
      </w:r>
      <w:proofErr w:type="spellStart"/>
      <w:r w:rsidRPr="00CA64D3">
        <w:rPr>
          <w:rFonts w:asciiTheme="majorBidi" w:hAnsiTheme="majorBidi" w:cstheme="majorBidi"/>
          <w:lang w:val="tr-TR"/>
        </w:rPr>
        <w:t>Hatt</w:t>
      </w:r>
      <w:proofErr w:type="spellEnd"/>
      <w:r w:rsidRPr="00CA64D3">
        <w:rPr>
          <w:rFonts w:asciiTheme="majorBidi" w:hAnsiTheme="majorBidi" w:cstheme="majorBidi"/>
          <w:lang w:val="tr-TR"/>
        </w:rPr>
        <w:t>-ı Hümayun.”</w:t>
      </w:r>
      <w:r w:rsidRPr="00CA64D3">
        <w:rPr>
          <w:rFonts w:asciiTheme="majorBidi" w:hAnsiTheme="majorBidi" w:cstheme="majorBidi"/>
        </w:rPr>
        <w:t xml:space="preserve"> </w:t>
      </w:r>
      <w:r w:rsidRPr="00CA64D3">
        <w:rPr>
          <w:rFonts w:asciiTheme="majorBidi" w:hAnsiTheme="majorBidi" w:cstheme="majorBidi"/>
          <w:i/>
          <w:iCs/>
        </w:rPr>
        <w:t>Turkish Historical Review</w:t>
      </w:r>
      <w:r w:rsidRPr="00CA64D3">
        <w:rPr>
          <w:rFonts w:asciiTheme="majorBidi" w:hAnsiTheme="majorBidi" w:cstheme="majorBidi"/>
        </w:rPr>
        <w:t xml:space="preserve"> 6. 2015. Pp. 117-137. Accessed date February 2, 2019. </w:t>
      </w:r>
      <w:hyperlink r:id="rId7" w:history="1">
        <w:r w:rsidRPr="00CA64D3">
          <w:rPr>
            <w:rStyle w:val="Hyperlink"/>
            <w:rFonts w:asciiTheme="majorBidi" w:hAnsiTheme="majorBidi" w:cstheme="majorBidi"/>
          </w:rPr>
          <w:t>http://eds.b.ebscohost.com.ezproxy.shsu.edu/eds/pdfviewer/pdfviewer?vid=0&amp;sid=286562b2-eb2f-4767-ac80-e6fbfff561b8%40sessionmgr120</w:t>
        </w:r>
      </w:hyperlink>
      <w:r w:rsidRPr="00CA64D3">
        <w:rPr>
          <w:rFonts w:asciiTheme="majorBidi" w:hAnsiTheme="majorBidi" w:cstheme="majorBidi"/>
        </w:rPr>
        <w:t>.</w:t>
      </w:r>
    </w:p>
    <w:p w14:paraId="19032421" w14:textId="77777777" w:rsidR="00CC6F46" w:rsidRPr="00CA64D3" w:rsidRDefault="00CC6F46" w:rsidP="00CC6F46">
      <w:pPr>
        <w:ind w:left="720" w:hanging="720"/>
        <w:rPr>
          <w:rFonts w:asciiTheme="majorBidi" w:hAnsiTheme="majorBidi" w:cstheme="majorBidi"/>
        </w:rPr>
      </w:pPr>
    </w:p>
    <w:p w14:paraId="288DC5E7" w14:textId="77777777" w:rsidR="00CC6F46" w:rsidRDefault="00CC6F46" w:rsidP="00CC6F46">
      <w:pPr>
        <w:ind w:left="720" w:hanging="720"/>
        <w:rPr>
          <w:rFonts w:asciiTheme="majorBidi" w:hAnsiTheme="majorBidi" w:cstheme="majorBidi"/>
        </w:rPr>
      </w:pPr>
      <w:r>
        <w:rPr>
          <w:rFonts w:asciiTheme="majorBidi" w:hAnsiTheme="majorBidi" w:cstheme="majorBidi"/>
        </w:rPr>
        <w:t>--.</w:t>
      </w:r>
      <w:r w:rsidRPr="00CA64D3">
        <w:rPr>
          <w:rFonts w:asciiTheme="majorBidi" w:hAnsiTheme="majorBidi" w:cstheme="majorBidi"/>
        </w:rPr>
        <w:t xml:space="preserve"> “The Sultan and the Bureaucracy: The Anti-Tanzimat Concepts of Grand Vizier Mahmud </w:t>
      </w:r>
      <w:proofErr w:type="spellStart"/>
      <w:r w:rsidRPr="00CA64D3">
        <w:rPr>
          <w:rFonts w:asciiTheme="majorBidi" w:hAnsiTheme="majorBidi" w:cstheme="majorBidi"/>
        </w:rPr>
        <w:t>Nedim</w:t>
      </w:r>
      <w:proofErr w:type="spellEnd"/>
      <w:r w:rsidRPr="00CA64D3">
        <w:rPr>
          <w:rFonts w:asciiTheme="majorBidi" w:hAnsiTheme="majorBidi" w:cstheme="majorBidi"/>
        </w:rPr>
        <w:t xml:space="preserve"> </w:t>
      </w:r>
      <w:proofErr w:type="spellStart"/>
      <w:r w:rsidRPr="00CA64D3">
        <w:rPr>
          <w:rFonts w:asciiTheme="majorBidi" w:hAnsiTheme="majorBidi" w:cstheme="majorBidi"/>
        </w:rPr>
        <w:t>Pasa</w:t>
      </w:r>
      <w:proofErr w:type="spellEnd"/>
      <w:r w:rsidRPr="00CA64D3">
        <w:rPr>
          <w:rFonts w:asciiTheme="majorBidi" w:hAnsiTheme="majorBidi" w:cstheme="majorBidi"/>
        </w:rPr>
        <w:t xml:space="preserve">.” </w:t>
      </w:r>
      <w:r w:rsidRPr="00CA64D3">
        <w:rPr>
          <w:rFonts w:asciiTheme="majorBidi" w:hAnsiTheme="majorBidi" w:cstheme="majorBidi"/>
          <w:i/>
          <w:iCs/>
        </w:rPr>
        <w:t xml:space="preserve">International Journal of Middle East Studies </w:t>
      </w:r>
      <w:r w:rsidRPr="00CA64D3">
        <w:rPr>
          <w:rFonts w:asciiTheme="majorBidi" w:hAnsiTheme="majorBidi" w:cstheme="majorBidi"/>
        </w:rPr>
        <w:t xml:space="preserve">22, no. 3. August 1990. Pp. 257-274. Accessed on December 30, 2018. </w:t>
      </w:r>
      <w:hyperlink r:id="rId8" w:anchor="metadata_info_tab_contents" w:history="1">
        <w:r w:rsidRPr="000F1ADB">
          <w:rPr>
            <w:rStyle w:val="Hyperlink"/>
            <w:rFonts w:asciiTheme="majorBidi" w:hAnsiTheme="majorBidi" w:cstheme="majorBidi"/>
          </w:rPr>
          <w:t>https://www-jstor-org.ezproxy.shsu.edu/stable/164127?seq=1#metadata_info_tab_contents</w:t>
        </w:r>
      </w:hyperlink>
    </w:p>
    <w:p w14:paraId="61EE066F" w14:textId="77777777" w:rsidR="00CC6F46" w:rsidRPr="00013A7B" w:rsidRDefault="00CC6F46" w:rsidP="00CC6F46">
      <w:pPr>
        <w:rPr>
          <w:rFonts w:asciiTheme="majorBidi" w:hAnsiTheme="majorBidi" w:cstheme="majorBidi"/>
        </w:rPr>
      </w:pPr>
      <w:r>
        <w:rPr>
          <w:rFonts w:asciiTheme="majorBidi" w:hAnsiTheme="majorBidi" w:cstheme="majorBidi"/>
        </w:rPr>
        <w:t xml:space="preserve"> </w:t>
      </w:r>
    </w:p>
    <w:p w14:paraId="0379B029" w14:textId="77777777" w:rsidR="00CC6F46" w:rsidRPr="00CA64D3" w:rsidRDefault="00CC6F46" w:rsidP="00CC6F46">
      <w:pPr>
        <w:ind w:left="720" w:hanging="720"/>
        <w:rPr>
          <w:rFonts w:asciiTheme="majorBidi" w:hAnsiTheme="majorBidi" w:cstheme="majorBidi"/>
        </w:rPr>
      </w:pPr>
      <w:r w:rsidRPr="00CA64D3">
        <w:rPr>
          <w:rFonts w:asciiTheme="majorBidi" w:hAnsiTheme="majorBidi" w:cstheme="majorBidi"/>
        </w:rPr>
        <w:t xml:space="preserve">Anscombe, Frederick E. “Islam and the Age of Ottoman Reform.” </w:t>
      </w:r>
      <w:r w:rsidRPr="00CA64D3">
        <w:rPr>
          <w:rFonts w:asciiTheme="majorBidi" w:hAnsiTheme="majorBidi" w:cstheme="majorBidi"/>
          <w:i/>
          <w:iCs/>
        </w:rPr>
        <w:t>The Past and Present Society,</w:t>
      </w:r>
      <w:r w:rsidRPr="00CA64D3">
        <w:rPr>
          <w:rFonts w:asciiTheme="majorBidi" w:hAnsiTheme="majorBidi" w:cstheme="majorBidi"/>
        </w:rPr>
        <w:t xml:space="preserve"> no. 208. August 2010. Accessed on January 10, 2019. </w:t>
      </w:r>
      <w:hyperlink r:id="rId9" w:history="1">
        <w:r w:rsidRPr="00CA64D3">
          <w:rPr>
            <w:rStyle w:val="Hyperlink"/>
            <w:rFonts w:asciiTheme="majorBidi" w:hAnsiTheme="majorBidi" w:cstheme="majorBidi"/>
          </w:rPr>
          <w:t>https://www-jstor-org.ezproxy.shsu.edu/stable/pdf/40783316.pdf?refreqid=excelsior%3Ab18658fc9abb662487a5c532dbe72eb8</w:t>
        </w:r>
      </w:hyperlink>
      <w:r w:rsidRPr="00CA64D3">
        <w:rPr>
          <w:rFonts w:asciiTheme="majorBidi" w:hAnsiTheme="majorBidi" w:cstheme="majorBidi"/>
        </w:rPr>
        <w:t xml:space="preserve">. </w:t>
      </w:r>
    </w:p>
    <w:p w14:paraId="6E67D495" w14:textId="77777777" w:rsidR="00CC6F46" w:rsidRPr="00CA64D3" w:rsidRDefault="00CC6F46" w:rsidP="00CC6F46">
      <w:pPr>
        <w:rPr>
          <w:rFonts w:asciiTheme="majorBidi" w:hAnsiTheme="majorBidi" w:cstheme="majorBidi"/>
        </w:rPr>
      </w:pPr>
    </w:p>
    <w:p w14:paraId="2053411B" w14:textId="77777777" w:rsidR="00CC6F46" w:rsidRPr="00CA64D3" w:rsidRDefault="00CC6F46" w:rsidP="00CC6F46">
      <w:pPr>
        <w:ind w:left="720" w:hanging="720"/>
        <w:rPr>
          <w:rFonts w:asciiTheme="majorBidi" w:hAnsiTheme="majorBidi" w:cstheme="majorBidi"/>
        </w:rPr>
      </w:pPr>
      <w:proofErr w:type="spellStart"/>
      <w:r w:rsidRPr="00CA64D3">
        <w:rPr>
          <w:rFonts w:asciiTheme="majorBidi" w:hAnsiTheme="majorBidi" w:cstheme="majorBidi"/>
        </w:rPr>
        <w:t>Aytekin</w:t>
      </w:r>
      <w:proofErr w:type="spellEnd"/>
      <w:r w:rsidRPr="00CA64D3">
        <w:rPr>
          <w:rFonts w:asciiTheme="majorBidi" w:hAnsiTheme="majorBidi" w:cstheme="majorBidi"/>
        </w:rPr>
        <w:t xml:space="preserve">, E. Attila. “Tax Revolts During the </w:t>
      </w:r>
      <w:r w:rsidRPr="00CA64D3">
        <w:rPr>
          <w:rFonts w:asciiTheme="majorBidi" w:hAnsiTheme="majorBidi" w:cstheme="majorBidi"/>
          <w:i/>
          <w:iCs/>
        </w:rPr>
        <w:t>Tanzimat</w:t>
      </w:r>
      <w:r w:rsidRPr="00CA64D3">
        <w:rPr>
          <w:rFonts w:asciiTheme="majorBidi" w:hAnsiTheme="majorBidi" w:cstheme="majorBidi"/>
        </w:rPr>
        <w:t xml:space="preserve"> Period (1839 – 1876) and Before the Young Turk Revolution (1904 – 1908): Popular Protest and State Formation in the Late Ottoman Empire.” </w:t>
      </w:r>
      <w:r w:rsidRPr="00CA64D3">
        <w:rPr>
          <w:rFonts w:asciiTheme="majorBidi" w:hAnsiTheme="majorBidi" w:cstheme="majorBidi"/>
          <w:i/>
          <w:iCs/>
        </w:rPr>
        <w:t xml:space="preserve">The Journal of Policy History </w:t>
      </w:r>
      <w:r w:rsidRPr="00CA64D3">
        <w:rPr>
          <w:rFonts w:asciiTheme="majorBidi" w:hAnsiTheme="majorBidi" w:cstheme="majorBidi"/>
        </w:rPr>
        <w:t xml:space="preserve">25, no. 3. 2015. Pp. 309-333. Accessed date February 2, 2019. </w:t>
      </w:r>
      <w:hyperlink r:id="rId10" w:history="1">
        <w:r w:rsidRPr="00CA64D3">
          <w:rPr>
            <w:rStyle w:val="Hyperlink"/>
            <w:rFonts w:asciiTheme="majorBidi" w:hAnsiTheme="majorBidi" w:cstheme="majorBidi"/>
          </w:rPr>
          <w:t>http://eds.b.ebscohost.com.ezproxy.shsu.edu/eds/pdfviewer/pdfviewer?vid=1&amp;sid=6b89331d-473e-4715-9b9c-b08f0f8740ff%40sessionmgr120</w:t>
        </w:r>
      </w:hyperlink>
      <w:r w:rsidRPr="00CA64D3">
        <w:rPr>
          <w:rFonts w:asciiTheme="majorBidi" w:hAnsiTheme="majorBidi" w:cstheme="majorBidi"/>
        </w:rPr>
        <w:t xml:space="preserve">. </w:t>
      </w:r>
    </w:p>
    <w:p w14:paraId="34F56EB8" w14:textId="77777777" w:rsidR="00CC6F46" w:rsidRPr="00CA64D3" w:rsidRDefault="00CC6F46" w:rsidP="00CC6F46">
      <w:pPr>
        <w:rPr>
          <w:rFonts w:asciiTheme="majorBidi" w:hAnsiTheme="majorBidi" w:cstheme="majorBidi"/>
        </w:rPr>
      </w:pPr>
    </w:p>
    <w:p w14:paraId="46A54E61" w14:textId="77777777" w:rsidR="00CC6F46" w:rsidRDefault="00CC6F46" w:rsidP="00CC6F46">
      <w:pPr>
        <w:ind w:left="720" w:hanging="720"/>
        <w:rPr>
          <w:rFonts w:asciiTheme="majorBidi" w:hAnsiTheme="majorBidi" w:cstheme="majorBidi"/>
        </w:rPr>
      </w:pPr>
      <w:r w:rsidRPr="00CA64D3">
        <w:rPr>
          <w:rFonts w:asciiTheme="majorBidi" w:hAnsiTheme="majorBidi" w:cstheme="majorBidi"/>
        </w:rPr>
        <w:t xml:space="preserve">Davison, Roderic H. “Turkish Attitudes Concerning Christian-Muslim Equality in the Nineteenth Century.” In </w:t>
      </w:r>
      <w:proofErr w:type="gramStart"/>
      <w:r w:rsidRPr="00CA64D3">
        <w:rPr>
          <w:rFonts w:asciiTheme="majorBidi" w:hAnsiTheme="majorBidi" w:cstheme="majorBidi"/>
          <w:i/>
          <w:iCs/>
        </w:rPr>
        <w:t>The</w:t>
      </w:r>
      <w:proofErr w:type="gramEnd"/>
      <w:r w:rsidRPr="00CA64D3">
        <w:rPr>
          <w:rFonts w:asciiTheme="majorBidi" w:hAnsiTheme="majorBidi" w:cstheme="majorBidi"/>
          <w:i/>
          <w:iCs/>
        </w:rPr>
        <w:t xml:space="preserve"> American Historical Review</w:t>
      </w:r>
      <w:r w:rsidRPr="00CA64D3">
        <w:rPr>
          <w:rFonts w:asciiTheme="majorBidi" w:hAnsiTheme="majorBidi" w:cstheme="majorBidi"/>
        </w:rPr>
        <w:t xml:space="preserve"> 59, no. 4. July 1954. Pp. 844-864. </w:t>
      </w:r>
    </w:p>
    <w:p w14:paraId="4EBCA84B" w14:textId="77777777" w:rsidR="00CC6F46" w:rsidRDefault="00CC6F46" w:rsidP="00CC6F46">
      <w:pPr>
        <w:ind w:left="720" w:hanging="720"/>
        <w:rPr>
          <w:rFonts w:asciiTheme="majorBidi" w:hAnsiTheme="majorBidi" w:cstheme="majorBidi"/>
        </w:rPr>
      </w:pPr>
    </w:p>
    <w:p w14:paraId="369122E8" w14:textId="77777777" w:rsidR="00CC6F46" w:rsidRPr="00CA64D3" w:rsidRDefault="00CC6F46" w:rsidP="00CC6F46">
      <w:pPr>
        <w:ind w:left="720" w:hanging="720"/>
        <w:rPr>
          <w:rFonts w:asciiTheme="majorBidi" w:hAnsiTheme="majorBidi" w:cstheme="majorBidi"/>
        </w:rPr>
      </w:pPr>
      <w:proofErr w:type="spellStart"/>
      <w:r w:rsidRPr="00CA64D3">
        <w:rPr>
          <w:rFonts w:asciiTheme="majorBidi" w:hAnsiTheme="majorBidi" w:cstheme="majorBidi"/>
        </w:rPr>
        <w:t>Deringil</w:t>
      </w:r>
      <w:proofErr w:type="spellEnd"/>
      <w:r w:rsidRPr="00CA64D3">
        <w:rPr>
          <w:rFonts w:asciiTheme="majorBidi" w:hAnsiTheme="majorBidi" w:cstheme="majorBidi"/>
        </w:rPr>
        <w:t xml:space="preserve">, Selim. “The Inventions of Traditions as Public Image in the Late Ottoman Empire, 1808-1908.” In </w:t>
      </w:r>
      <w:r w:rsidRPr="00CA64D3">
        <w:rPr>
          <w:rFonts w:asciiTheme="majorBidi" w:hAnsiTheme="majorBidi" w:cstheme="majorBidi"/>
          <w:i/>
          <w:iCs/>
        </w:rPr>
        <w:t>Comparative Studies in Society and History</w:t>
      </w:r>
      <w:r w:rsidRPr="00CA64D3">
        <w:rPr>
          <w:rFonts w:asciiTheme="majorBidi" w:hAnsiTheme="majorBidi" w:cstheme="majorBidi"/>
        </w:rPr>
        <w:t xml:space="preserve"> 35, no. 1. January 1993. Pp. 3-29. </w:t>
      </w:r>
    </w:p>
    <w:p w14:paraId="78F4FA11" w14:textId="77777777" w:rsidR="00CC6F46" w:rsidRPr="00CA64D3" w:rsidRDefault="00CC6F46" w:rsidP="00CC6F46">
      <w:pPr>
        <w:ind w:left="720" w:hanging="720"/>
        <w:rPr>
          <w:rFonts w:asciiTheme="majorBidi" w:hAnsiTheme="majorBidi" w:cstheme="majorBidi"/>
        </w:rPr>
      </w:pPr>
    </w:p>
    <w:p w14:paraId="692A4B92" w14:textId="77777777" w:rsidR="00CC6F46" w:rsidRDefault="00CC6F46" w:rsidP="00CC6F46">
      <w:pPr>
        <w:ind w:left="720" w:hanging="720"/>
        <w:rPr>
          <w:rFonts w:asciiTheme="majorBidi" w:hAnsiTheme="majorBidi" w:cstheme="majorBidi"/>
        </w:rPr>
      </w:pPr>
      <w:proofErr w:type="spellStart"/>
      <w:r w:rsidRPr="00CA64D3">
        <w:rPr>
          <w:rFonts w:asciiTheme="majorBidi" w:hAnsiTheme="majorBidi" w:cstheme="majorBidi"/>
        </w:rPr>
        <w:t>Erbay</w:t>
      </w:r>
      <w:proofErr w:type="spellEnd"/>
      <w:r w:rsidRPr="00CA64D3">
        <w:rPr>
          <w:rFonts w:asciiTheme="majorBidi" w:hAnsiTheme="majorBidi" w:cstheme="majorBidi"/>
        </w:rPr>
        <w:t xml:space="preserve">, Yusuf. “Emerging of the </w:t>
      </w:r>
      <w:proofErr w:type="spellStart"/>
      <w:r w:rsidRPr="00CA64D3">
        <w:rPr>
          <w:rFonts w:asciiTheme="majorBidi" w:hAnsiTheme="majorBidi" w:cstheme="majorBidi"/>
        </w:rPr>
        <w:t>Reperesentative</w:t>
      </w:r>
      <w:proofErr w:type="spellEnd"/>
      <w:r w:rsidRPr="00CA64D3">
        <w:rPr>
          <w:rFonts w:asciiTheme="majorBidi" w:hAnsiTheme="majorBidi" w:cstheme="majorBidi"/>
        </w:rPr>
        <w:t xml:space="preserve"> Councils and New </w:t>
      </w:r>
      <w:proofErr w:type="spellStart"/>
      <w:r w:rsidRPr="00CA64D3">
        <w:rPr>
          <w:rFonts w:asciiTheme="majorBidi" w:hAnsiTheme="majorBidi" w:cstheme="majorBidi"/>
        </w:rPr>
        <w:t>Organisations</w:t>
      </w:r>
      <w:proofErr w:type="spellEnd"/>
      <w:r w:rsidRPr="00CA64D3">
        <w:rPr>
          <w:rFonts w:asciiTheme="majorBidi" w:hAnsiTheme="majorBidi" w:cstheme="majorBidi"/>
        </w:rPr>
        <w:t xml:space="preserve"> within the Administrative System of the Ottoman State in the Tanzimat Era.” </w:t>
      </w:r>
      <w:proofErr w:type="spellStart"/>
      <w:r w:rsidRPr="00CA64D3">
        <w:rPr>
          <w:rFonts w:asciiTheme="majorBidi" w:hAnsiTheme="majorBidi" w:cstheme="majorBidi"/>
          <w:i/>
          <w:iCs/>
        </w:rPr>
        <w:t>Bilig</w:t>
      </w:r>
      <w:proofErr w:type="spellEnd"/>
      <w:r w:rsidRPr="00CA64D3">
        <w:rPr>
          <w:rFonts w:asciiTheme="majorBidi" w:hAnsiTheme="majorBidi" w:cstheme="majorBidi"/>
          <w:i/>
          <w:iCs/>
        </w:rPr>
        <w:t>:</w:t>
      </w:r>
      <w:r w:rsidRPr="00CA64D3">
        <w:rPr>
          <w:rFonts w:asciiTheme="majorBidi" w:hAnsiTheme="majorBidi" w:cstheme="majorBidi"/>
        </w:rPr>
        <w:t xml:space="preserve"> </w:t>
      </w:r>
      <w:r w:rsidRPr="00CA64D3">
        <w:rPr>
          <w:rFonts w:asciiTheme="majorBidi" w:hAnsiTheme="majorBidi" w:cstheme="majorBidi"/>
          <w:i/>
          <w:iCs/>
        </w:rPr>
        <w:t>Journal of Social Sciences of the Turkish World</w:t>
      </w:r>
      <w:r w:rsidRPr="00CA64D3">
        <w:rPr>
          <w:rFonts w:asciiTheme="majorBidi" w:hAnsiTheme="majorBidi" w:cstheme="majorBidi"/>
        </w:rPr>
        <w:t xml:space="preserve"> 81. Spring 2017. Pp. 295 -319. Accessed on January 26, 2019. </w:t>
      </w:r>
      <w:hyperlink r:id="rId11" w:history="1">
        <w:r w:rsidRPr="00CA64D3">
          <w:rPr>
            <w:rStyle w:val="Hyperlink"/>
            <w:rFonts w:asciiTheme="majorBidi" w:hAnsiTheme="majorBidi" w:cstheme="majorBidi"/>
          </w:rPr>
          <w:t>http://eds.b.ebscohost.com.ezproxy.shsu.edu/eds/pdfviewer/pdfviewer?vid=0&amp;sid=598f9511-2076-4ffc-b843-5944b84922f8%40sessionmgr102</w:t>
        </w:r>
      </w:hyperlink>
      <w:r w:rsidRPr="00CA64D3">
        <w:rPr>
          <w:rFonts w:asciiTheme="majorBidi" w:hAnsiTheme="majorBidi" w:cstheme="majorBidi"/>
        </w:rPr>
        <w:t>.</w:t>
      </w:r>
    </w:p>
    <w:p w14:paraId="16A20160" w14:textId="77777777" w:rsidR="00CC6F46" w:rsidRDefault="00CC6F46" w:rsidP="00CC6F46">
      <w:pPr>
        <w:ind w:left="720" w:hanging="720"/>
        <w:rPr>
          <w:rFonts w:asciiTheme="majorBidi" w:hAnsiTheme="majorBidi" w:cstheme="majorBidi"/>
        </w:rPr>
      </w:pPr>
    </w:p>
    <w:p w14:paraId="601B717A" w14:textId="77777777" w:rsidR="00CC6F46" w:rsidRPr="00CA64D3" w:rsidRDefault="00CC6F46" w:rsidP="00CC6F46">
      <w:pPr>
        <w:ind w:left="720" w:hanging="720"/>
        <w:rPr>
          <w:rFonts w:asciiTheme="majorBidi" w:hAnsiTheme="majorBidi" w:cstheme="majorBidi"/>
        </w:rPr>
      </w:pPr>
      <w:proofErr w:type="spellStart"/>
      <w:r w:rsidRPr="00CA64D3">
        <w:rPr>
          <w:rFonts w:asciiTheme="majorBidi" w:hAnsiTheme="majorBidi" w:cstheme="majorBidi"/>
        </w:rPr>
        <w:t>Karamursel</w:t>
      </w:r>
      <w:proofErr w:type="spellEnd"/>
      <w:r w:rsidRPr="00CA64D3">
        <w:rPr>
          <w:rFonts w:asciiTheme="majorBidi" w:hAnsiTheme="majorBidi" w:cstheme="majorBidi"/>
        </w:rPr>
        <w:t xml:space="preserve">, Ceyda. “Transplanted Slavery, Contested Freedom and </w:t>
      </w:r>
      <w:proofErr w:type="spellStart"/>
      <w:r w:rsidRPr="00CA64D3">
        <w:rPr>
          <w:rFonts w:asciiTheme="majorBidi" w:hAnsiTheme="majorBidi" w:cstheme="majorBidi"/>
        </w:rPr>
        <w:t>Vernacularization</w:t>
      </w:r>
      <w:proofErr w:type="spellEnd"/>
      <w:r w:rsidRPr="00CA64D3">
        <w:rPr>
          <w:rFonts w:asciiTheme="majorBidi" w:hAnsiTheme="majorBidi" w:cstheme="majorBidi"/>
        </w:rPr>
        <w:t xml:space="preserve"> of Rights in the Reform Era Ottoman Empire.” </w:t>
      </w:r>
      <w:r w:rsidRPr="00CA64D3">
        <w:rPr>
          <w:rFonts w:asciiTheme="majorBidi" w:hAnsiTheme="majorBidi" w:cstheme="majorBidi"/>
          <w:i/>
          <w:iCs/>
        </w:rPr>
        <w:t xml:space="preserve">Comparative Studies in Society and History </w:t>
      </w:r>
      <w:r w:rsidRPr="00CA64D3">
        <w:rPr>
          <w:rFonts w:asciiTheme="majorBidi" w:hAnsiTheme="majorBidi" w:cstheme="majorBidi"/>
        </w:rPr>
        <w:t>59, no. 3. 2017. Accessed on January 18, 2019. https://www-cambridge-</w:t>
      </w:r>
      <w:r w:rsidRPr="00CA64D3">
        <w:rPr>
          <w:rFonts w:asciiTheme="majorBidi" w:hAnsiTheme="majorBidi" w:cstheme="majorBidi"/>
        </w:rPr>
        <w:lastRenderedPageBreak/>
        <w:t>org.ezproxy.shsu.edu/core/services/aop-cambridge-core/content/view/S0010417517000226</w:t>
      </w:r>
    </w:p>
    <w:p w14:paraId="17DD389A" w14:textId="77777777" w:rsidR="00CC6F46" w:rsidRPr="00CA64D3" w:rsidRDefault="00CC6F46" w:rsidP="00CC6F46">
      <w:pPr>
        <w:ind w:left="720" w:hanging="720"/>
        <w:rPr>
          <w:rFonts w:asciiTheme="majorBidi" w:hAnsiTheme="majorBidi" w:cstheme="majorBidi"/>
        </w:rPr>
      </w:pPr>
    </w:p>
    <w:p w14:paraId="1CD13946" w14:textId="77777777" w:rsidR="00CC6F46" w:rsidRPr="00CA64D3" w:rsidRDefault="00CC6F46" w:rsidP="00CC6F46">
      <w:pPr>
        <w:ind w:left="720" w:hanging="720"/>
        <w:rPr>
          <w:rFonts w:asciiTheme="majorBidi" w:hAnsiTheme="majorBidi" w:cstheme="majorBidi"/>
        </w:rPr>
      </w:pPr>
      <w:proofErr w:type="spellStart"/>
      <w:r w:rsidRPr="00CA64D3">
        <w:rPr>
          <w:rFonts w:asciiTheme="majorBidi" w:hAnsiTheme="majorBidi" w:cstheme="majorBidi"/>
        </w:rPr>
        <w:t>Mardin</w:t>
      </w:r>
      <w:proofErr w:type="spellEnd"/>
      <w:r w:rsidRPr="00CA64D3">
        <w:rPr>
          <w:rFonts w:asciiTheme="majorBidi" w:hAnsiTheme="majorBidi" w:cstheme="majorBidi"/>
        </w:rPr>
        <w:t xml:space="preserve">, Serif. </w:t>
      </w:r>
      <w:r w:rsidRPr="00CA64D3">
        <w:rPr>
          <w:rFonts w:asciiTheme="majorBidi" w:hAnsiTheme="majorBidi" w:cstheme="majorBidi"/>
          <w:i/>
          <w:iCs/>
        </w:rPr>
        <w:t>“</w:t>
      </w:r>
      <w:r w:rsidRPr="00CA64D3">
        <w:rPr>
          <w:rFonts w:asciiTheme="majorBidi" w:hAnsiTheme="majorBidi" w:cstheme="majorBidi"/>
        </w:rPr>
        <w:t xml:space="preserve">Some Notes on an Early Phase in the Modernization of Communications in Turkey.” In </w:t>
      </w:r>
      <w:r w:rsidRPr="00CA64D3">
        <w:rPr>
          <w:rFonts w:asciiTheme="majorBidi" w:hAnsiTheme="majorBidi" w:cstheme="majorBidi"/>
          <w:i/>
          <w:iCs/>
        </w:rPr>
        <w:t>Comparative Studies in Society and History</w:t>
      </w:r>
      <w:r w:rsidRPr="00CA64D3">
        <w:rPr>
          <w:rFonts w:asciiTheme="majorBidi" w:hAnsiTheme="majorBidi" w:cstheme="majorBidi"/>
        </w:rPr>
        <w:t xml:space="preserve"> 3, no. 3. April 1961. Pp. 250-271.</w:t>
      </w:r>
    </w:p>
    <w:p w14:paraId="218EF74A" w14:textId="77777777" w:rsidR="00CC6F46" w:rsidRPr="00CA64D3" w:rsidRDefault="00CC6F46" w:rsidP="00CC6F46">
      <w:pPr>
        <w:ind w:left="720" w:hanging="720"/>
        <w:rPr>
          <w:rFonts w:asciiTheme="majorBidi" w:hAnsiTheme="majorBidi" w:cstheme="majorBidi"/>
        </w:rPr>
      </w:pPr>
    </w:p>
    <w:p w14:paraId="04B1A8F4" w14:textId="77777777" w:rsidR="00CC6F46" w:rsidRPr="00CA64D3" w:rsidRDefault="00CC6F46" w:rsidP="00CC6F46">
      <w:pPr>
        <w:ind w:left="720" w:hanging="720"/>
        <w:rPr>
          <w:rFonts w:asciiTheme="majorBidi" w:hAnsiTheme="majorBidi" w:cstheme="majorBidi"/>
        </w:rPr>
      </w:pPr>
      <w:proofErr w:type="spellStart"/>
      <w:r w:rsidRPr="00CA64D3">
        <w:rPr>
          <w:rFonts w:asciiTheme="majorBidi" w:hAnsiTheme="majorBidi" w:cstheme="majorBidi"/>
        </w:rPr>
        <w:t>Oztig</w:t>
      </w:r>
      <w:proofErr w:type="spellEnd"/>
      <w:r w:rsidRPr="00CA64D3">
        <w:rPr>
          <w:rFonts w:asciiTheme="majorBidi" w:hAnsiTheme="majorBidi" w:cstheme="majorBidi"/>
        </w:rPr>
        <w:t xml:space="preserve">, </w:t>
      </w:r>
      <w:proofErr w:type="spellStart"/>
      <w:r w:rsidRPr="00CA64D3">
        <w:rPr>
          <w:rFonts w:asciiTheme="majorBidi" w:hAnsiTheme="majorBidi" w:cstheme="majorBidi"/>
        </w:rPr>
        <w:t>Lacin</w:t>
      </w:r>
      <w:proofErr w:type="spellEnd"/>
      <w:r w:rsidRPr="00CA64D3">
        <w:rPr>
          <w:rFonts w:asciiTheme="majorBidi" w:hAnsiTheme="majorBidi" w:cstheme="majorBidi"/>
        </w:rPr>
        <w:t xml:space="preserve"> </w:t>
      </w:r>
      <w:proofErr w:type="spellStart"/>
      <w:r w:rsidRPr="00CA64D3">
        <w:rPr>
          <w:rFonts w:asciiTheme="majorBidi" w:hAnsiTheme="majorBidi" w:cstheme="majorBidi"/>
        </w:rPr>
        <w:t>Idil</w:t>
      </w:r>
      <w:proofErr w:type="spellEnd"/>
      <w:r w:rsidRPr="00CA64D3">
        <w:rPr>
          <w:rFonts w:asciiTheme="majorBidi" w:hAnsiTheme="majorBidi" w:cstheme="majorBidi"/>
        </w:rPr>
        <w:t xml:space="preserve">. “A Governmentality Approach on the Transformative Role of Authoritarian Secularism.” </w:t>
      </w:r>
      <w:r w:rsidRPr="00CA64D3">
        <w:rPr>
          <w:rFonts w:asciiTheme="majorBidi" w:hAnsiTheme="majorBidi" w:cstheme="majorBidi"/>
          <w:i/>
          <w:iCs/>
        </w:rPr>
        <w:t xml:space="preserve">Z Religion </w:t>
      </w:r>
      <w:proofErr w:type="spellStart"/>
      <w:r w:rsidRPr="00CA64D3">
        <w:rPr>
          <w:rFonts w:asciiTheme="majorBidi" w:hAnsiTheme="majorBidi" w:cstheme="majorBidi"/>
          <w:i/>
          <w:iCs/>
        </w:rPr>
        <w:t>Ges</w:t>
      </w:r>
      <w:proofErr w:type="spellEnd"/>
      <w:r w:rsidRPr="00CA64D3">
        <w:rPr>
          <w:rFonts w:asciiTheme="majorBidi" w:hAnsiTheme="majorBidi" w:cstheme="majorBidi"/>
          <w:i/>
          <w:iCs/>
        </w:rPr>
        <w:t xml:space="preserve"> Polit </w:t>
      </w:r>
      <w:r w:rsidRPr="00CA64D3">
        <w:rPr>
          <w:rFonts w:asciiTheme="majorBidi" w:hAnsiTheme="majorBidi" w:cstheme="majorBidi"/>
        </w:rPr>
        <w:t>2. March 2018. Pp. 81-99.</w:t>
      </w:r>
    </w:p>
    <w:p w14:paraId="2EAB4EAA" w14:textId="77777777" w:rsidR="00CC6F46" w:rsidRPr="00CA64D3" w:rsidRDefault="00CC6F46" w:rsidP="00CC6F46">
      <w:pPr>
        <w:rPr>
          <w:rFonts w:asciiTheme="majorBidi" w:hAnsiTheme="majorBidi" w:cstheme="majorBidi"/>
        </w:rPr>
      </w:pPr>
    </w:p>
    <w:p w14:paraId="7CF5A82B" w14:textId="77777777" w:rsidR="00CC6F46" w:rsidRPr="00CA64D3" w:rsidRDefault="00CC6F46" w:rsidP="00CC6F46">
      <w:pPr>
        <w:ind w:left="720" w:hanging="720"/>
        <w:rPr>
          <w:rFonts w:asciiTheme="majorBidi" w:hAnsiTheme="majorBidi" w:cstheme="majorBidi"/>
        </w:rPr>
      </w:pPr>
      <w:r w:rsidRPr="00CA64D3">
        <w:rPr>
          <w:rFonts w:asciiTheme="majorBidi" w:hAnsiTheme="majorBidi" w:cstheme="majorBidi"/>
        </w:rPr>
        <w:t xml:space="preserve">Petrov, </w:t>
      </w:r>
      <w:proofErr w:type="spellStart"/>
      <w:r w:rsidRPr="00CA64D3">
        <w:rPr>
          <w:rFonts w:asciiTheme="majorBidi" w:hAnsiTheme="majorBidi" w:cstheme="majorBidi"/>
        </w:rPr>
        <w:t>Milen</w:t>
      </w:r>
      <w:proofErr w:type="spellEnd"/>
      <w:r w:rsidRPr="00CA64D3">
        <w:rPr>
          <w:rFonts w:asciiTheme="majorBidi" w:hAnsiTheme="majorBidi" w:cstheme="majorBidi"/>
        </w:rPr>
        <w:t xml:space="preserve"> V. “Everyday Forms of Compliance: Subaltern Commentaries on Ottoman Reform, 1864-1868.” </w:t>
      </w:r>
      <w:r w:rsidRPr="00CA64D3">
        <w:rPr>
          <w:rFonts w:asciiTheme="majorBidi" w:hAnsiTheme="majorBidi" w:cstheme="majorBidi"/>
          <w:i/>
          <w:iCs/>
        </w:rPr>
        <w:t xml:space="preserve">Society for Comparative Study of Society and History </w:t>
      </w:r>
      <w:r w:rsidRPr="00CA64D3">
        <w:rPr>
          <w:rFonts w:asciiTheme="majorBidi" w:hAnsiTheme="majorBidi" w:cstheme="majorBidi"/>
        </w:rPr>
        <w:t xml:space="preserve">46, no. 4. Pp. 730-759. Accessed on January 4, 2019. </w:t>
      </w:r>
      <w:hyperlink r:id="rId12" w:history="1">
        <w:r w:rsidRPr="000F1ADB">
          <w:rPr>
            <w:rStyle w:val="Hyperlink"/>
            <w:rFonts w:asciiTheme="majorBidi" w:hAnsiTheme="majorBidi" w:cstheme="majorBidi"/>
          </w:rPr>
          <w:t>https://www-cambridge-org.ezproxy.shsu.edu/core/services/aop-cambridge-core/content/view/S0010417504000349</w:t>
        </w:r>
      </w:hyperlink>
      <w:r>
        <w:rPr>
          <w:rFonts w:asciiTheme="majorBidi" w:hAnsiTheme="majorBidi" w:cstheme="majorBidi"/>
        </w:rPr>
        <w:t xml:space="preserve">. </w:t>
      </w:r>
    </w:p>
    <w:p w14:paraId="774186B5" w14:textId="77777777" w:rsidR="00CC6F46" w:rsidRPr="00CA64D3" w:rsidRDefault="00CC6F46" w:rsidP="00CC6F46">
      <w:pPr>
        <w:rPr>
          <w:rFonts w:asciiTheme="majorBidi" w:hAnsiTheme="majorBidi" w:cstheme="majorBidi"/>
        </w:rPr>
      </w:pPr>
    </w:p>
    <w:p w14:paraId="27D9CF28" w14:textId="77777777" w:rsidR="00CC6F46" w:rsidRDefault="00CC6F46" w:rsidP="00CC6F46">
      <w:pPr>
        <w:ind w:left="720" w:hanging="720"/>
        <w:rPr>
          <w:rFonts w:asciiTheme="majorBidi" w:hAnsiTheme="majorBidi" w:cstheme="majorBidi"/>
        </w:rPr>
      </w:pPr>
      <w:r w:rsidRPr="00CA64D3">
        <w:rPr>
          <w:rFonts w:asciiTheme="majorBidi" w:hAnsiTheme="majorBidi" w:cstheme="majorBidi"/>
        </w:rPr>
        <w:t xml:space="preserve">Shaw, Stanford J. “The Central Legislative Councils in the Nineteenth Century Ottoman Reform Movement before 1876.” </w:t>
      </w:r>
      <w:r w:rsidRPr="00CA64D3">
        <w:rPr>
          <w:rFonts w:asciiTheme="majorBidi" w:hAnsiTheme="majorBidi" w:cstheme="majorBidi"/>
          <w:i/>
          <w:iCs/>
        </w:rPr>
        <w:t>International Journal of Middle East Studies</w:t>
      </w:r>
      <w:r w:rsidRPr="00CA64D3">
        <w:rPr>
          <w:rFonts w:asciiTheme="majorBidi" w:hAnsiTheme="majorBidi" w:cstheme="majorBidi"/>
        </w:rPr>
        <w:t xml:space="preserve"> 1, no. 1. January 1970. Pp. 51-84. Accessed on December 20, 2018. </w:t>
      </w:r>
      <w:hyperlink r:id="rId13" w:anchor="metadata_info_tab_contents" w:history="1">
        <w:r w:rsidRPr="00CA64D3">
          <w:rPr>
            <w:rStyle w:val="Hyperlink"/>
            <w:rFonts w:asciiTheme="majorBidi" w:hAnsiTheme="majorBidi" w:cstheme="majorBidi"/>
          </w:rPr>
          <w:t>https://www-jstor-org.ezproxy.shsu.edu/stable/162065?seq=1#metadata_info_tab_contents</w:t>
        </w:r>
      </w:hyperlink>
      <w:r w:rsidRPr="00CA64D3">
        <w:rPr>
          <w:rFonts w:asciiTheme="majorBidi" w:hAnsiTheme="majorBidi" w:cstheme="majorBidi"/>
        </w:rPr>
        <w:t>.</w:t>
      </w:r>
    </w:p>
    <w:p w14:paraId="69ECFFAE" w14:textId="77777777" w:rsidR="00CC6F46" w:rsidRPr="00CA64D3" w:rsidRDefault="00CC6F46" w:rsidP="00CC6F46">
      <w:pPr>
        <w:rPr>
          <w:rFonts w:asciiTheme="majorBidi" w:hAnsiTheme="majorBidi" w:cstheme="majorBidi"/>
        </w:rPr>
      </w:pPr>
    </w:p>
    <w:p w14:paraId="4419A15C" w14:textId="77777777" w:rsidR="00CC6F46" w:rsidRPr="00CA64D3" w:rsidRDefault="00CC6F46" w:rsidP="00CC6F46">
      <w:pPr>
        <w:ind w:left="720" w:hanging="720"/>
        <w:rPr>
          <w:rFonts w:asciiTheme="majorBidi" w:hAnsiTheme="majorBidi" w:cstheme="majorBidi"/>
        </w:rPr>
      </w:pPr>
    </w:p>
    <w:p w14:paraId="26501686" w14:textId="77777777" w:rsidR="00CC6F46" w:rsidRPr="000853AD" w:rsidRDefault="00CC6F46" w:rsidP="00CC6F46">
      <w:pPr>
        <w:ind w:left="720" w:hanging="720"/>
        <w:jc w:val="center"/>
        <w:rPr>
          <w:rFonts w:asciiTheme="majorBidi" w:hAnsiTheme="majorBidi" w:cstheme="majorBidi"/>
          <w:b/>
          <w:bCs/>
        </w:rPr>
      </w:pPr>
      <w:r>
        <w:rPr>
          <w:rFonts w:asciiTheme="majorBidi" w:hAnsiTheme="majorBidi" w:cstheme="majorBidi"/>
          <w:b/>
          <w:bCs/>
        </w:rPr>
        <w:t>Books</w:t>
      </w:r>
    </w:p>
    <w:p w14:paraId="697CCCD2" w14:textId="77777777" w:rsidR="00CC6F46" w:rsidRDefault="00CC6F46" w:rsidP="00CC6F46">
      <w:pPr>
        <w:ind w:left="720" w:hanging="720"/>
        <w:rPr>
          <w:rFonts w:asciiTheme="majorBidi" w:hAnsiTheme="majorBidi" w:cstheme="majorBidi"/>
        </w:rPr>
      </w:pPr>
    </w:p>
    <w:p w14:paraId="73CA92B1" w14:textId="77777777" w:rsidR="00CC6F46" w:rsidRPr="00CA64D3" w:rsidRDefault="00CC6F46" w:rsidP="00CC6F46">
      <w:pPr>
        <w:ind w:left="720" w:hanging="720"/>
        <w:rPr>
          <w:rFonts w:asciiTheme="majorBidi" w:hAnsiTheme="majorBidi" w:cstheme="majorBidi"/>
        </w:rPr>
      </w:pPr>
      <w:proofErr w:type="spellStart"/>
      <w:r w:rsidRPr="00CA64D3">
        <w:rPr>
          <w:rFonts w:asciiTheme="majorBidi" w:hAnsiTheme="majorBidi" w:cstheme="majorBidi"/>
        </w:rPr>
        <w:t>Berkes</w:t>
      </w:r>
      <w:proofErr w:type="spellEnd"/>
      <w:r w:rsidRPr="00CA64D3">
        <w:rPr>
          <w:rFonts w:asciiTheme="majorBidi" w:hAnsiTheme="majorBidi" w:cstheme="majorBidi"/>
        </w:rPr>
        <w:t xml:space="preserve">, </w:t>
      </w:r>
      <w:proofErr w:type="spellStart"/>
      <w:r w:rsidRPr="00CA64D3">
        <w:rPr>
          <w:rFonts w:asciiTheme="majorBidi" w:hAnsiTheme="majorBidi" w:cstheme="majorBidi"/>
        </w:rPr>
        <w:t>Niyazi</w:t>
      </w:r>
      <w:proofErr w:type="spellEnd"/>
      <w:r w:rsidRPr="00CA64D3">
        <w:rPr>
          <w:rFonts w:asciiTheme="majorBidi" w:hAnsiTheme="majorBidi" w:cstheme="majorBidi"/>
        </w:rPr>
        <w:t xml:space="preserve">. </w:t>
      </w:r>
      <w:r w:rsidRPr="00CA64D3">
        <w:rPr>
          <w:rFonts w:asciiTheme="majorBidi" w:hAnsiTheme="majorBidi" w:cstheme="majorBidi"/>
          <w:i/>
          <w:iCs/>
        </w:rPr>
        <w:t>The Development of Secularism in Turkey.</w:t>
      </w:r>
      <w:r w:rsidRPr="00CA64D3">
        <w:rPr>
          <w:rFonts w:asciiTheme="majorBidi" w:hAnsiTheme="majorBidi" w:cstheme="majorBidi"/>
        </w:rPr>
        <w:t xml:space="preserve"> Montreal: McGill, 1964.</w:t>
      </w:r>
    </w:p>
    <w:p w14:paraId="3D6A7A8D" w14:textId="77777777" w:rsidR="00CC6F46" w:rsidRPr="00CA64D3" w:rsidRDefault="00CC6F46" w:rsidP="00CC6F46">
      <w:pPr>
        <w:ind w:left="720" w:hanging="720"/>
        <w:rPr>
          <w:rFonts w:asciiTheme="majorBidi" w:hAnsiTheme="majorBidi" w:cstheme="majorBidi"/>
        </w:rPr>
      </w:pPr>
    </w:p>
    <w:p w14:paraId="38EC3C94" w14:textId="77777777" w:rsidR="00CC6F46" w:rsidRPr="00C34377" w:rsidRDefault="00CC6F46" w:rsidP="00CC6F46">
      <w:pPr>
        <w:ind w:left="720" w:hanging="720"/>
        <w:rPr>
          <w:rFonts w:asciiTheme="majorBidi" w:hAnsiTheme="majorBidi" w:cstheme="majorBidi"/>
        </w:rPr>
      </w:pPr>
      <w:proofErr w:type="spellStart"/>
      <w:r w:rsidRPr="00CA64D3">
        <w:rPr>
          <w:rFonts w:asciiTheme="majorBidi" w:hAnsiTheme="majorBidi" w:cstheme="majorBidi"/>
        </w:rPr>
        <w:t>Barkey</w:t>
      </w:r>
      <w:proofErr w:type="spellEnd"/>
      <w:r w:rsidRPr="00CA64D3">
        <w:rPr>
          <w:rFonts w:asciiTheme="majorBidi" w:hAnsiTheme="majorBidi" w:cstheme="majorBidi"/>
        </w:rPr>
        <w:t xml:space="preserve">, Karen. </w:t>
      </w:r>
      <w:r w:rsidRPr="00CA64D3">
        <w:rPr>
          <w:rFonts w:asciiTheme="majorBidi" w:hAnsiTheme="majorBidi" w:cstheme="majorBidi"/>
          <w:i/>
          <w:iCs/>
        </w:rPr>
        <w:t xml:space="preserve">Empire of Difference: The Ottomans in Comparative Perspective. </w:t>
      </w:r>
      <w:r w:rsidRPr="00CA64D3">
        <w:rPr>
          <w:rFonts w:asciiTheme="majorBidi" w:hAnsiTheme="majorBidi" w:cstheme="majorBidi"/>
        </w:rPr>
        <w:t xml:space="preserve">Cambridge: </w:t>
      </w:r>
      <w:proofErr w:type="spellStart"/>
      <w:r w:rsidRPr="00CA64D3">
        <w:rPr>
          <w:rFonts w:asciiTheme="majorBidi" w:hAnsiTheme="majorBidi" w:cstheme="majorBidi"/>
        </w:rPr>
        <w:t>Cabridge</w:t>
      </w:r>
      <w:proofErr w:type="spellEnd"/>
      <w:r w:rsidRPr="00CA64D3">
        <w:rPr>
          <w:rFonts w:asciiTheme="majorBidi" w:hAnsiTheme="majorBidi" w:cstheme="majorBidi"/>
        </w:rPr>
        <w:t xml:space="preserve"> University Press, 2008.</w:t>
      </w:r>
    </w:p>
    <w:p w14:paraId="59DCCCEF" w14:textId="77777777" w:rsidR="00CC6F46" w:rsidRPr="00CA64D3" w:rsidRDefault="00CC6F46" w:rsidP="00CC6F46">
      <w:pPr>
        <w:ind w:left="720" w:hanging="720"/>
        <w:rPr>
          <w:rFonts w:asciiTheme="majorBidi" w:hAnsiTheme="majorBidi" w:cstheme="majorBidi"/>
        </w:rPr>
      </w:pPr>
    </w:p>
    <w:p w14:paraId="06AEDE7F" w14:textId="77777777" w:rsidR="00CC6F46" w:rsidRDefault="00CC6F46" w:rsidP="00CC6F46">
      <w:pPr>
        <w:ind w:left="720" w:hanging="720"/>
        <w:rPr>
          <w:rFonts w:asciiTheme="majorBidi" w:hAnsiTheme="majorBidi" w:cstheme="majorBidi"/>
        </w:rPr>
      </w:pPr>
      <w:r w:rsidRPr="00CA64D3">
        <w:rPr>
          <w:rFonts w:asciiTheme="majorBidi" w:hAnsiTheme="majorBidi" w:cstheme="majorBidi"/>
        </w:rPr>
        <w:t xml:space="preserve">Bragg, John. </w:t>
      </w:r>
      <w:r w:rsidRPr="00CA64D3">
        <w:rPr>
          <w:rFonts w:asciiTheme="majorBidi" w:hAnsiTheme="majorBidi" w:cstheme="majorBidi"/>
          <w:i/>
          <w:iCs/>
        </w:rPr>
        <w:t xml:space="preserve">Ottoman Notables and Participatory Politics: Tanzimat Reform in </w:t>
      </w:r>
      <w:proofErr w:type="spellStart"/>
      <w:r w:rsidRPr="00CA64D3">
        <w:rPr>
          <w:rFonts w:asciiTheme="majorBidi" w:hAnsiTheme="majorBidi" w:cstheme="majorBidi"/>
          <w:i/>
          <w:iCs/>
        </w:rPr>
        <w:t>Tokat</w:t>
      </w:r>
      <w:proofErr w:type="spellEnd"/>
      <w:r w:rsidRPr="00CA64D3">
        <w:rPr>
          <w:rFonts w:asciiTheme="majorBidi" w:hAnsiTheme="majorBidi" w:cstheme="majorBidi"/>
          <w:i/>
          <w:iCs/>
        </w:rPr>
        <w:t xml:space="preserve">, 1839-1876. </w:t>
      </w:r>
      <w:r w:rsidRPr="00CA64D3">
        <w:rPr>
          <w:rFonts w:asciiTheme="majorBidi" w:hAnsiTheme="majorBidi" w:cstheme="majorBidi"/>
        </w:rPr>
        <w:t xml:space="preserve">Hoboken: Taylor and Francis, 2014. </w:t>
      </w:r>
    </w:p>
    <w:p w14:paraId="7D9A504D" w14:textId="77777777" w:rsidR="00CC6F46" w:rsidRPr="00CA64D3" w:rsidRDefault="00CC6F46" w:rsidP="00CC6F46">
      <w:pPr>
        <w:rPr>
          <w:rFonts w:asciiTheme="majorBidi" w:hAnsiTheme="majorBidi" w:cstheme="majorBidi"/>
        </w:rPr>
      </w:pPr>
    </w:p>
    <w:p w14:paraId="24079395" w14:textId="77777777" w:rsidR="00CC6F46" w:rsidRPr="00CA64D3" w:rsidRDefault="00CC6F46" w:rsidP="00CC6F46">
      <w:pPr>
        <w:ind w:left="720" w:hanging="720"/>
        <w:rPr>
          <w:rFonts w:asciiTheme="majorBidi" w:hAnsiTheme="majorBidi" w:cstheme="majorBidi"/>
        </w:rPr>
      </w:pPr>
      <w:proofErr w:type="spellStart"/>
      <w:r w:rsidRPr="00CA64D3">
        <w:rPr>
          <w:rFonts w:asciiTheme="majorBidi" w:hAnsiTheme="majorBidi" w:cstheme="majorBidi"/>
        </w:rPr>
        <w:t>Deringil</w:t>
      </w:r>
      <w:proofErr w:type="spellEnd"/>
      <w:r w:rsidRPr="00CA64D3">
        <w:rPr>
          <w:rFonts w:asciiTheme="majorBidi" w:hAnsiTheme="majorBidi" w:cstheme="majorBidi"/>
        </w:rPr>
        <w:t xml:space="preserve">, Selim. </w:t>
      </w:r>
      <w:r w:rsidRPr="00CA64D3">
        <w:rPr>
          <w:rFonts w:asciiTheme="majorBidi" w:hAnsiTheme="majorBidi" w:cstheme="majorBidi"/>
          <w:i/>
          <w:iCs/>
        </w:rPr>
        <w:t xml:space="preserve">Conversion and Apostacy in the Late Ottoman Empire. </w:t>
      </w:r>
      <w:r w:rsidRPr="00CA64D3">
        <w:rPr>
          <w:rFonts w:asciiTheme="majorBidi" w:hAnsiTheme="majorBidi" w:cstheme="majorBidi"/>
        </w:rPr>
        <w:t>Cambridge: Cambridge University Press, 2012.</w:t>
      </w:r>
    </w:p>
    <w:p w14:paraId="51B58D79" w14:textId="77777777" w:rsidR="00CC6F46" w:rsidRPr="00CA64D3" w:rsidRDefault="00CC6F46" w:rsidP="00CC6F46">
      <w:pPr>
        <w:ind w:left="720" w:hanging="720"/>
        <w:rPr>
          <w:rFonts w:asciiTheme="majorBidi" w:hAnsiTheme="majorBidi" w:cstheme="majorBidi"/>
        </w:rPr>
      </w:pPr>
    </w:p>
    <w:p w14:paraId="3D014CB3" w14:textId="77777777" w:rsidR="00CC6F46" w:rsidRPr="00CA64D3" w:rsidRDefault="00CC6F46" w:rsidP="00CC6F46">
      <w:pPr>
        <w:ind w:left="720" w:hanging="720"/>
        <w:rPr>
          <w:rFonts w:asciiTheme="majorBidi" w:hAnsiTheme="majorBidi" w:cstheme="majorBidi"/>
        </w:rPr>
      </w:pPr>
      <w:proofErr w:type="spellStart"/>
      <w:r w:rsidRPr="00CA64D3">
        <w:rPr>
          <w:rFonts w:asciiTheme="majorBidi" w:hAnsiTheme="majorBidi" w:cstheme="majorBidi"/>
        </w:rPr>
        <w:t>Erdem</w:t>
      </w:r>
      <w:proofErr w:type="spellEnd"/>
      <w:r w:rsidRPr="00CA64D3">
        <w:rPr>
          <w:rFonts w:asciiTheme="majorBidi" w:hAnsiTheme="majorBidi" w:cstheme="majorBidi"/>
        </w:rPr>
        <w:t xml:space="preserve">, Y </w:t>
      </w:r>
      <w:proofErr w:type="spellStart"/>
      <w:r w:rsidRPr="00CA64D3">
        <w:rPr>
          <w:rFonts w:asciiTheme="majorBidi" w:hAnsiTheme="majorBidi" w:cstheme="majorBidi"/>
        </w:rPr>
        <w:t>Hakan</w:t>
      </w:r>
      <w:proofErr w:type="spellEnd"/>
      <w:r w:rsidRPr="00CA64D3">
        <w:rPr>
          <w:rFonts w:asciiTheme="majorBidi" w:hAnsiTheme="majorBidi" w:cstheme="majorBidi"/>
        </w:rPr>
        <w:t xml:space="preserve">. </w:t>
      </w:r>
      <w:r w:rsidRPr="00CA64D3">
        <w:rPr>
          <w:rFonts w:asciiTheme="majorBidi" w:hAnsiTheme="majorBidi" w:cstheme="majorBidi"/>
          <w:i/>
          <w:iCs/>
        </w:rPr>
        <w:t>Slavery in the Ottoman Empire and its Demise, 1800 – 1909.</w:t>
      </w:r>
      <w:r w:rsidRPr="00CA64D3">
        <w:rPr>
          <w:rFonts w:asciiTheme="majorBidi" w:hAnsiTheme="majorBidi" w:cstheme="majorBidi"/>
        </w:rPr>
        <w:t xml:space="preserve"> </w:t>
      </w:r>
      <w:proofErr w:type="spellStart"/>
      <w:r w:rsidRPr="00CA64D3">
        <w:rPr>
          <w:rFonts w:asciiTheme="majorBidi" w:hAnsiTheme="majorBidi" w:cstheme="majorBidi"/>
        </w:rPr>
        <w:t>Houndsmill</w:t>
      </w:r>
      <w:proofErr w:type="spellEnd"/>
      <w:r w:rsidRPr="00CA64D3">
        <w:rPr>
          <w:rFonts w:asciiTheme="majorBidi" w:hAnsiTheme="majorBidi" w:cstheme="majorBidi"/>
        </w:rPr>
        <w:t>; Macmillan Press, 1996.</w:t>
      </w:r>
    </w:p>
    <w:p w14:paraId="75E83E86" w14:textId="77777777" w:rsidR="00CC6F46" w:rsidRPr="00CA64D3" w:rsidRDefault="00CC6F46" w:rsidP="00CC6F46">
      <w:pPr>
        <w:ind w:left="720" w:hanging="720"/>
        <w:rPr>
          <w:rFonts w:asciiTheme="majorBidi" w:hAnsiTheme="majorBidi" w:cstheme="majorBidi"/>
        </w:rPr>
      </w:pPr>
    </w:p>
    <w:p w14:paraId="69B3902A" w14:textId="5208397C" w:rsidR="00CC6F46" w:rsidRDefault="00CC6F46" w:rsidP="00CC6F46">
      <w:pPr>
        <w:ind w:left="720" w:hanging="720"/>
        <w:rPr>
          <w:rFonts w:asciiTheme="majorBidi" w:hAnsiTheme="majorBidi" w:cstheme="majorBidi"/>
        </w:rPr>
      </w:pPr>
      <w:r w:rsidRPr="00CA64D3">
        <w:rPr>
          <w:rFonts w:asciiTheme="majorBidi" w:hAnsiTheme="majorBidi" w:cstheme="majorBidi"/>
        </w:rPr>
        <w:t xml:space="preserve">Evered, </w:t>
      </w:r>
      <w:proofErr w:type="spellStart"/>
      <w:r w:rsidRPr="00CA64D3">
        <w:rPr>
          <w:rFonts w:asciiTheme="majorBidi" w:hAnsiTheme="majorBidi" w:cstheme="majorBidi"/>
        </w:rPr>
        <w:t>Emine</w:t>
      </w:r>
      <w:proofErr w:type="spellEnd"/>
      <w:r w:rsidRPr="00CA64D3">
        <w:rPr>
          <w:rFonts w:asciiTheme="majorBidi" w:hAnsiTheme="majorBidi" w:cstheme="majorBidi"/>
        </w:rPr>
        <w:t xml:space="preserve"> Ö. </w:t>
      </w:r>
      <w:r w:rsidRPr="00CA64D3">
        <w:rPr>
          <w:rFonts w:asciiTheme="majorBidi" w:hAnsiTheme="majorBidi" w:cstheme="majorBidi"/>
          <w:i/>
          <w:iCs/>
        </w:rPr>
        <w:t xml:space="preserve">Empire and Education Under the Ottomans: Politics, Reform and Resistance from the Tanzimat to the Young Turks. </w:t>
      </w:r>
      <w:r w:rsidRPr="00CA64D3">
        <w:rPr>
          <w:rFonts w:asciiTheme="majorBidi" w:hAnsiTheme="majorBidi" w:cstheme="majorBidi"/>
        </w:rPr>
        <w:t xml:space="preserve">London: I.B. Tauris, 2012. </w:t>
      </w:r>
    </w:p>
    <w:p w14:paraId="20922516" w14:textId="21A58B12" w:rsidR="004A51A2" w:rsidRPr="004A51A2" w:rsidRDefault="004A51A2" w:rsidP="00CC6F46">
      <w:pPr>
        <w:ind w:left="720" w:hanging="720"/>
        <w:rPr>
          <w:rFonts w:asciiTheme="majorBidi" w:hAnsiTheme="majorBidi" w:cstheme="majorBidi"/>
        </w:rPr>
      </w:pPr>
    </w:p>
    <w:p w14:paraId="66D4EF5A" w14:textId="62037ECC" w:rsidR="004A51A2" w:rsidRPr="004A51A2" w:rsidRDefault="004A51A2" w:rsidP="00CC6F46">
      <w:pPr>
        <w:ind w:left="720" w:hanging="720"/>
        <w:rPr>
          <w:rFonts w:asciiTheme="majorBidi" w:hAnsiTheme="majorBidi" w:cstheme="majorBidi"/>
        </w:rPr>
      </w:pPr>
      <w:proofErr w:type="spellStart"/>
      <w:r w:rsidRPr="004A51A2">
        <w:t>Faroqhi</w:t>
      </w:r>
      <w:proofErr w:type="spellEnd"/>
      <w:r w:rsidRPr="004A51A2">
        <w:t xml:space="preserve">, Suraiya. </w:t>
      </w:r>
      <w:r w:rsidRPr="004A51A2">
        <w:rPr>
          <w:i/>
          <w:iCs/>
        </w:rPr>
        <w:t>Approaching Ottoman History: An Introduction to the Sources</w:t>
      </w:r>
      <w:r>
        <w:rPr>
          <w:i/>
          <w:iCs/>
        </w:rPr>
        <w:t>.</w:t>
      </w:r>
      <w:r w:rsidRPr="004A51A2">
        <w:rPr>
          <w:i/>
          <w:iCs/>
        </w:rPr>
        <w:t xml:space="preserve"> </w:t>
      </w:r>
      <w:r w:rsidRPr="004A51A2">
        <w:t>Cambridge: Cambridge University Press, 1999</w:t>
      </w:r>
      <w:r>
        <w:t>.</w:t>
      </w:r>
    </w:p>
    <w:p w14:paraId="28AE9445" w14:textId="77777777" w:rsidR="00CC6F46" w:rsidRPr="00CA64D3" w:rsidRDefault="00CC6F46" w:rsidP="00CC6F46">
      <w:pPr>
        <w:ind w:left="720" w:hanging="720"/>
        <w:rPr>
          <w:rFonts w:asciiTheme="majorBidi" w:hAnsiTheme="majorBidi" w:cstheme="majorBidi"/>
        </w:rPr>
      </w:pPr>
    </w:p>
    <w:p w14:paraId="4C7ADBF4" w14:textId="77777777" w:rsidR="00CC6F46" w:rsidRPr="00CA64D3" w:rsidRDefault="00CC6F46" w:rsidP="00CC6F46">
      <w:pPr>
        <w:ind w:left="720" w:hanging="720"/>
        <w:rPr>
          <w:rFonts w:asciiTheme="majorBidi" w:hAnsiTheme="majorBidi" w:cstheme="majorBidi"/>
        </w:rPr>
      </w:pPr>
      <w:r w:rsidRPr="00CA64D3">
        <w:rPr>
          <w:rFonts w:asciiTheme="majorBidi" w:hAnsiTheme="majorBidi" w:cstheme="majorBidi"/>
        </w:rPr>
        <w:t xml:space="preserve">Findley, Carter V. </w:t>
      </w:r>
      <w:r w:rsidRPr="00CA64D3">
        <w:rPr>
          <w:rFonts w:asciiTheme="majorBidi" w:hAnsiTheme="majorBidi" w:cstheme="majorBidi"/>
          <w:i/>
          <w:iCs/>
        </w:rPr>
        <w:t xml:space="preserve">Bureaucratic Reform in the Ottoman Empire: The Sublime Porte, 1789-1922. </w:t>
      </w:r>
      <w:r w:rsidRPr="00CA64D3">
        <w:rPr>
          <w:rFonts w:asciiTheme="majorBidi" w:hAnsiTheme="majorBidi" w:cstheme="majorBidi"/>
        </w:rPr>
        <w:t>Princeton: Princeton University Press, 1980.</w:t>
      </w:r>
      <w:r>
        <w:rPr>
          <w:rFonts w:asciiTheme="majorBidi" w:hAnsiTheme="majorBidi" w:cstheme="majorBidi"/>
        </w:rPr>
        <w:t xml:space="preserve"> </w:t>
      </w:r>
    </w:p>
    <w:p w14:paraId="20550505" w14:textId="77777777" w:rsidR="00CC6F46" w:rsidRPr="00CA64D3" w:rsidRDefault="00CC6F46" w:rsidP="00CC6F46">
      <w:pPr>
        <w:ind w:left="720" w:hanging="720"/>
        <w:rPr>
          <w:rFonts w:asciiTheme="majorBidi" w:hAnsiTheme="majorBidi" w:cstheme="majorBidi"/>
        </w:rPr>
      </w:pPr>
    </w:p>
    <w:p w14:paraId="78AE6170" w14:textId="77777777" w:rsidR="00CC6F46" w:rsidRPr="00CA64D3" w:rsidRDefault="00CC6F46" w:rsidP="00CC6F46">
      <w:pPr>
        <w:ind w:left="720" w:hanging="720"/>
        <w:rPr>
          <w:rFonts w:asciiTheme="majorBidi" w:hAnsiTheme="majorBidi" w:cstheme="majorBidi"/>
        </w:rPr>
      </w:pPr>
      <w:proofErr w:type="spellStart"/>
      <w:r w:rsidRPr="00CA64D3">
        <w:rPr>
          <w:rFonts w:asciiTheme="majorBidi" w:hAnsiTheme="majorBidi" w:cstheme="majorBidi"/>
        </w:rPr>
        <w:lastRenderedPageBreak/>
        <w:t>Fortna</w:t>
      </w:r>
      <w:proofErr w:type="spellEnd"/>
      <w:r w:rsidRPr="00CA64D3">
        <w:rPr>
          <w:rFonts w:asciiTheme="majorBidi" w:hAnsiTheme="majorBidi" w:cstheme="majorBidi"/>
        </w:rPr>
        <w:t xml:space="preserve">, Benjamin C. </w:t>
      </w:r>
      <w:r w:rsidRPr="00CA64D3">
        <w:rPr>
          <w:rFonts w:asciiTheme="majorBidi" w:hAnsiTheme="majorBidi" w:cstheme="majorBidi"/>
          <w:i/>
          <w:iCs/>
        </w:rPr>
        <w:t>Imperial Classroom: Islam, the State, and Education in the Late Ottoman Empire.</w:t>
      </w:r>
      <w:r w:rsidRPr="00CA64D3">
        <w:rPr>
          <w:rFonts w:asciiTheme="majorBidi" w:hAnsiTheme="majorBidi" w:cstheme="majorBidi"/>
        </w:rPr>
        <w:t xml:space="preserve"> Oxford: Oxford University Press, 2002.</w:t>
      </w:r>
    </w:p>
    <w:p w14:paraId="54DCF09C" w14:textId="77777777" w:rsidR="00CC6F46" w:rsidRPr="00CA64D3" w:rsidRDefault="00CC6F46" w:rsidP="00CC6F46">
      <w:pPr>
        <w:ind w:left="720" w:hanging="720"/>
        <w:rPr>
          <w:rFonts w:asciiTheme="majorBidi" w:hAnsiTheme="majorBidi" w:cstheme="majorBidi"/>
        </w:rPr>
      </w:pPr>
    </w:p>
    <w:p w14:paraId="3B07724E" w14:textId="77777777" w:rsidR="00CC6F46" w:rsidRPr="00CA64D3" w:rsidRDefault="00CC6F46" w:rsidP="00CC6F46">
      <w:pPr>
        <w:ind w:left="720" w:hanging="720"/>
        <w:rPr>
          <w:rFonts w:asciiTheme="majorBidi" w:hAnsiTheme="majorBidi" w:cstheme="majorBidi"/>
        </w:rPr>
      </w:pPr>
      <w:r w:rsidRPr="00CA64D3">
        <w:rPr>
          <w:rFonts w:asciiTheme="majorBidi" w:hAnsiTheme="majorBidi" w:cstheme="majorBidi"/>
        </w:rPr>
        <w:t xml:space="preserve">Inalcik, Halil. </w:t>
      </w:r>
      <w:r w:rsidRPr="00CA64D3">
        <w:rPr>
          <w:rFonts w:asciiTheme="majorBidi" w:hAnsiTheme="majorBidi" w:cstheme="majorBidi"/>
          <w:i/>
          <w:iCs/>
        </w:rPr>
        <w:t xml:space="preserve">Application of the Tanzimat and its Social Effects. </w:t>
      </w:r>
      <w:proofErr w:type="spellStart"/>
      <w:r w:rsidRPr="00CA64D3">
        <w:rPr>
          <w:rFonts w:asciiTheme="majorBidi" w:hAnsiTheme="majorBidi" w:cstheme="majorBidi"/>
        </w:rPr>
        <w:t>Lisse</w:t>
      </w:r>
      <w:proofErr w:type="spellEnd"/>
      <w:r w:rsidRPr="00CA64D3">
        <w:rPr>
          <w:rFonts w:asciiTheme="majorBidi" w:hAnsiTheme="majorBidi" w:cstheme="majorBidi"/>
        </w:rPr>
        <w:t>: De Ridder Press, 1976.</w:t>
      </w:r>
    </w:p>
    <w:p w14:paraId="27B8E7D0" w14:textId="77777777" w:rsidR="00CC6F46" w:rsidRPr="00CA64D3" w:rsidRDefault="00CC6F46" w:rsidP="00CC6F46">
      <w:pPr>
        <w:rPr>
          <w:rFonts w:asciiTheme="majorBidi" w:hAnsiTheme="majorBidi" w:cstheme="majorBidi"/>
        </w:rPr>
      </w:pPr>
    </w:p>
    <w:p w14:paraId="7BA1E95B" w14:textId="77777777" w:rsidR="00CC6F46" w:rsidRDefault="00CC6F46" w:rsidP="00CC6F46">
      <w:pPr>
        <w:ind w:left="720" w:hanging="720"/>
        <w:rPr>
          <w:rFonts w:asciiTheme="majorBidi" w:hAnsiTheme="majorBidi" w:cstheme="majorBidi"/>
        </w:rPr>
      </w:pPr>
      <w:proofErr w:type="spellStart"/>
      <w:r w:rsidRPr="00CA64D3">
        <w:rPr>
          <w:rFonts w:asciiTheme="majorBidi" w:hAnsiTheme="majorBidi" w:cstheme="majorBidi"/>
        </w:rPr>
        <w:t>Philliou</w:t>
      </w:r>
      <w:proofErr w:type="spellEnd"/>
      <w:r w:rsidRPr="00CA64D3">
        <w:rPr>
          <w:rFonts w:asciiTheme="majorBidi" w:hAnsiTheme="majorBidi" w:cstheme="majorBidi"/>
        </w:rPr>
        <w:t xml:space="preserve">, Christine. </w:t>
      </w:r>
      <w:r w:rsidRPr="00CA64D3">
        <w:rPr>
          <w:rFonts w:asciiTheme="majorBidi" w:hAnsiTheme="majorBidi" w:cstheme="majorBidi"/>
          <w:i/>
          <w:iCs/>
        </w:rPr>
        <w:t>Biography of an Empire: Governing Ottomans in an Age of Revolution.</w:t>
      </w:r>
      <w:r w:rsidRPr="00CA64D3">
        <w:rPr>
          <w:rFonts w:asciiTheme="majorBidi" w:hAnsiTheme="majorBidi" w:cstheme="majorBidi"/>
        </w:rPr>
        <w:t xml:space="preserve"> Berkeley: University of California Press, 2011. </w:t>
      </w:r>
    </w:p>
    <w:p w14:paraId="0D823D40" w14:textId="77777777" w:rsidR="00CC6F46" w:rsidRDefault="00CC6F46" w:rsidP="00CC6F46">
      <w:pPr>
        <w:ind w:left="720" w:hanging="720"/>
        <w:rPr>
          <w:rFonts w:asciiTheme="majorBidi" w:hAnsiTheme="majorBidi" w:cstheme="majorBidi"/>
        </w:rPr>
      </w:pPr>
    </w:p>
    <w:p w14:paraId="58747705" w14:textId="77777777" w:rsidR="00CC6F46" w:rsidRDefault="00CC6F46" w:rsidP="00CC6F46">
      <w:pPr>
        <w:ind w:left="720" w:hanging="720"/>
        <w:rPr>
          <w:rFonts w:asciiTheme="majorBidi" w:hAnsiTheme="majorBidi" w:cstheme="majorBidi"/>
        </w:rPr>
      </w:pPr>
      <w:r>
        <w:rPr>
          <w:rFonts w:asciiTheme="majorBidi" w:hAnsiTheme="majorBidi" w:cstheme="majorBidi"/>
        </w:rPr>
        <w:t xml:space="preserve">Rubin, </w:t>
      </w:r>
      <w:proofErr w:type="spellStart"/>
      <w:r>
        <w:rPr>
          <w:rFonts w:asciiTheme="majorBidi" w:hAnsiTheme="majorBidi" w:cstheme="majorBidi"/>
        </w:rPr>
        <w:t>Avi</w:t>
      </w:r>
      <w:proofErr w:type="spellEnd"/>
      <w:r>
        <w:rPr>
          <w:rFonts w:asciiTheme="majorBidi" w:hAnsiTheme="majorBidi" w:cstheme="majorBidi"/>
        </w:rPr>
        <w:t xml:space="preserve">. </w:t>
      </w:r>
      <w:r>
        <w:rPr>
          <w:rFonts w:asciiTheme="majorBidi" w:hAnsiTheme="majorBidi" w:cstheme="majorBidi"/>
          <w:i/>
          <w:iCs/>
        </w:rPr>
        <w:t xml:space="preserve">Ottoman </w:t>
      </w:r>
      <w:proofErr w:type="spellStart"/>
      <w:r>
        <w:rPr>
          <w:rFonts w:asciiTheme="majorBidi" w:hAnsiTheme="majorBidi" w:cstheme="majorBidi"/>
          <w:i/>
          <w:iCs/>
        </w:rPr>
        <w:t>Nizamiye</w:t>
      </w:r>
      <w:proofErr w:type="spellEnd"/>
      <w:r>
        <w:rPr>
          <w:rFonts w:asciiTheme="majorBidi" w:hAnsiTheme="majorBidi" w:cstheme="majorBidi"/>
          <w:i/>
          <w:iCs/>
        </w:rPr>
        <w:t xml:space="preserve"> Courts: Law and Modernity.</w:t>
      </w:r>
      <w:r>
        <w:rPr>
          <w:rFonts w:asciiTheme="majorBidi" w:hAnsiTheme="majorBidi" w:cstheme="majorBidi"/>
        </w:rPr>
        <w:t xml:space="preserve"> New York: Palgrave Macmillan, 2011.</w:t>
      </w:r>
    </w:p>
    <w:p w14:paraId="0706F28E" w14:textId="77777777" w:rsidR="00CC6F46" w:rsidRPr="00CA64D3" w:rsidRDefault="00CC6F46" w:rsidP="00CC6F46">
      <w:pPr>
        <w:ind w:left="720" w:hanging="720"/>
        <w:rPr>
          <w:rFonts w:asciiTheme="majorBidi" w:hAnsiTheme="majorBidi" w:cstheme="majorBidi"/>
        </w:rPr>
      </w:pPr>
      <w:r>
        <w:rPr>
          <w:rFonts w:asciiTheme="majorBidi" w:hAnsiTheme="majorBidi" w:cstheme="majorBidi"/>
        </w:rPr>
        <w:tab/>
      </w:r>
    </w:p>
    <w:p w14:paraId="3093EF1A" w14:textId="77777777" w:rsidR="00CC6F46" w:rsidRPr="00CA64D3" w:rsidRDefault="00CC6F46" w:rsidP="00CC6F46">
      <w:pPr>
        <w:ind w:left="720" w:hanging="720"/>
        <w:rPr>
          <w:rFonts w:asciiTheme="majorBidi" w:hAnsiTheme="majorBidi" w:cstheme="majorBidi"/>
        </w:rPr>
      </w:pPr>
      <w:r w:rsidRPr="00CA64D3">
        <w:rPr>
          <w:rFonts w:asciiTheme="majorBidi" w:hAnsiTheme="majorBidi" w:cstheme="majorBidi"/>
        </w:rPr>
        <w:t xml:space="preserve">Shaw, Stanford J., and </w:t>
      </w:r>
      <w:proofErr w:type="spellStart"/>
      <w:r w:rsidRPr="00CA64D3">
        <w:rPr>
          <w:rFonts w:asciiTheme="majorBidi" w:hAnsiTheme="majorBidi" w:cstheme="majorBidi"/>
        </w:rPr>
        <w:t>Ezel</w:t>
      </w:r>
      <w:proofErr w:type="spellEnd"/>
      <w:r w:rsidRPr="00CA64D3">
        <w:rPr>
          <w:rFonts w:asciiTheme="majorBidi" w:hAnsiTheme="majorBidi" w:cstheme="majorBidi"/>
        </w:rPr>
        <w:t xml:space="preserve"> </w:t>
      </w:r>
      <w:proofErr w:type="spellStart"/>
      <w:r w:rsidRPr="00CA64D3">
        <w:rPr>
          <w:rFonts w:asciiTheme="majorBidi" w:hAnsiTheme="majorBidi" w:cstheme="majorBidi"/>
        </w:rPr>
        <w:t>Kural</w:t>
      </w:r>
      <w:proofErr w:type="spellEnd"/>
      <w:r w:rsidRPr="00CA64D3">
        <w:rPr>
          <w:rFonts w:asciiTheme="majorBidi" w:hAnsiTheme="majorBidi" w:cstheme="majorBidi"/>
        </w:rPr>
        <w:t xml:space="preserve"> Shaw. </w:t>
      </w:r>
      <w:r w:rsidRPr="00CA64D3">
        <w:rPr>
          <w:rFonts w:asciiTheme="majorBidi" w:hAnsiTheme="majorBidi" w:cstheme="majorBidi"/>
          <w:i/>
          <w:iCs/>
        </w:rPr>
        <w:t xml:space="preserve">History of the Ottoman Empire and Modern Turkey: Volume II: Reform, Revolution, and Republic: The Rise of Modern Turkey, 1808-1975. </w:t>
      </w:r>
      <w:r w:rsidRPr="00CA64D3">
        <w:rPr>
          <w:rFonts w:asciiTheme="majorBidi" w:hAnsiTheme="majorBidi" w:cstheme="majorBidi"/>
        </w:rPr>
        <w:t>Cambridge: Cambridge University Press, 1977.</w:t>
      </w:r>
    </w:p>
    <w:p w14:paraId="36489728" w14:textId="77777777" w:rsidR="00CC6F46" w:rsidRDefault="00CC6F46" w:rsidP="00CC6F46">
      <w:pPr>
        <w:ind w:left="720" w:hanging="720"/>
        <w:rPr>
          <w:rFonts w:asciiTheme="majorBidi" w:hAnsiTheme="majorBidi" w:cstheme="majorBidi"/>
        </w:rPr>
      </w:pPr>
    </w:p>
    <w:p w14:paraId="19DBA3CA" w14:textId="77777777" w:rsidR="00CC6F46" w:rsidRPr="00FE2C88" w:rsidRDefault="00CC6F46" w:rsidP="00CC6F46">
      <w:pPr>
        <w:ind w:left="720" w:hanging="720"/>
        <w:rPr>
          <w:rFonts w:asciiTheme="majorBidi" w:hAnsiTheme="majorBidi" w:cstheme="majorBidi"/>
        </w:rPr>
      </w:pPr>
      <w:proofErr w:type="gramStart"/>
      <w:r>
        <w:rPr>
          <w:rFonts w:asciiTheme="majorBidi" w:hAnsiTheme="majorBidi" w:cstheme="majorBidi"/>
        </w:rPr>
        <w:t>Thompson,</w:t>
      </w:r>
      <w:proofErr w:type="gramEnd"/>
      <w:r>
        <w:rPr>
          <w:rFonts w:asciiTheme="majorBidi" w:hAnsiTheme="majorBidi" w:cstheme="majorBidi"/>
        </w:rPr>
        <w:t xml:space="preserve"> Elizabeth F. </w:t>
      </w:r>
      <w:r>
        <w:rPr>
          <w:rFonts w:asciiTheme="majorBidi" w:hAnsiTheme="majorBidi" w:cstheme="majorBidi"/>
          <w:i/>
          <w:iCs/>
        </w:rPr>
        <w:t>Justice Interrupted: The Struggle for Constitutional Government in the Middle East.</w:t>
      </w:r>
      <w:r>
        <w:rPr>
          <w:rFonts w:asciiTheme="majorBidi" w:hAnsiTheme="majorBidi" w:cstheme="majorBidi"/>
        </w:rPr>
        <w:t xml:space="preserve"> Cambridge: Harvard University Press, 2013.</w:t>
      </w:r>
    </w:p>
    <w:p w14:paraId="1A273016" w14:textId="77777777" w:rsidR="00CC6F46" w:rsidRDefault="00CC6F46" w:rsidP="00CC6F46">
      <w:pPr>
        <w:ind w:left="720" w:hanging="720"/>
        <w:rPr>
          <w:rFonts w:asciiTheme="majorBidi" w:hAnsiTheme="majorBidi" w:cstheme="majorBidi"/>
        </w:rPr>
      </w:pPr>
    </w:p>
    <w:p w14:paraId="6C6C7C34" w14:textId="77777777" w:rsidR="00CC6F46" w:rsidRDefault="00CC6F46" w:rsidP="00CC6F46">
      <w:pPr>
        <w:rPr>
          <w:rFonts w:asciiTheme="majorBidi" w:hAnsiTheme="majorBidi" w:cstheme="majorBidi"/>
        </w:rPr>
      </w:pPr>
    </w:p>
    <w:p w14:paraId="18E5CA48" w14:textId="77777777" w:rsidR="00CC6F46" w:rsidRPr="008B2970" w:rsidRDefault="00CC6F46" w:rsidP="00CC6F46">
      <w:pPr>
        <w:jc w:val="center"/>
        <w:rPr>
          <w:b/>
          <w:bCs/>
        </w:rPr>
      </w:pPr>
      <w:r w:rsidRPr="008B2970">
        <w:rPr>
          <w:b/>
          <w:bCs/>
        </w:rPr>
        <w:t>Newspapers</w:t>
      </w:r>
    </w:p>
    <w:p w14:paraId="428DFB81" w14:textId="77777777" w:rsidR="00CC6F46" w:rsidRDefault="00CC6F46" w:rsidP="00CC6F46">
      <w:pPr>
        <w:jc w:val="center"/>
      </w:pPr>
    </w:p>
    <w:p w14:paraId="5BF66B6A" w14:textId="77777777" w:rsidR="00CC6F46" w:rsidRDefault="00CC6F46" w:rsidP="00CC6F46">
      <w:pPr>
        <w:ind w:left="720" w:hanging="720"/>
        <w:rPr>
          <w:rFonts w:asciiTheme="majorBidi" w:eastAsia="Times New Roman" w:hAnsiTheme="majorBidi" w:cstheme="majorBidi"/>
        </w:rPr>
      </w:pPr>
      <w:r w:rsidRPr="00CA64D3">
        <w:rPr>
          <w:rFonts w:asciiTheme="majorBidi" w:eastAsia="Times New Roman" w:hAnsiTheme="majorBidi" w:cstheme="majorBidi"/>
        </w:rPr>
        <w:t xml:space="preserve">D., J. H. "Toleration of Christianity in Turkey." </w:t>
      </w:r>
      <w:r w:rsidRPr="00CA64D3">
        <w:rPr>
          <w:rFonts w:asciiTheme="majorBidi" w:eastAsia="Times New Roman" w:hAnsiTheme="majorBidi" w:cstheme="majorBidi"/>
          <w:i/>
          <w:iCs/>
        </w:rPr>
        <w:t xml:space="preserve">ProQuest Historical Newspaper: New York Times. </w:t>
      </w:r>
      <w:r w:rsidRPr="00CA64D3">
        <w:rPr>
          <w:rFonts w:asciiTheme="majorBidi" w:eastAsia="Times New Roman" w:hAnsiTheme="majorBidi" w:cstheme="majorBidi"/>
        </w:rPr>
        <w:t xml:space="preserve">1857-1922. Pg. 2. Oct 28, 1859. Accessed on February 4, 2018. </w:t>
      </w:r>
      <w:hyperlink r:id="rId14" w:history="1">
        <w:r w:rsidRPr="00CA64D3">
          <w:rPr>
            <w:rStyle w:val="Hyperlink"/>
            <w:rFonts w:asciiTheme="majorBidi" w:eastAsia="Times New Roman" w:hAnsiTheme="majorBidi" w:cstheme="majorBidi"/>
          </w:rPr>
          <w:t>https://ezproxy.shsu.edu/login?url=https://search-proquest-com.ezproxy.shsu.edu/docview/91471030?accountid=7065</w:t>
        </w:r>
      </w:hyperlink>
      <w:r w:rsidRPr="00CA64D3">
        <w:rPr>
          <w:rFonts w:asciiTheme="majorBidi" w:eastAsia="Times New Roman" w:hAnsiTheme="majorBidi" w:cstheme="majorBidi"/>
        </w:rPr>
        <w:t xml:space="preserve">.   </w:t>
      </w:r>
    </w:p>
    <w:p w14:paraId="17839C66" w14:textId="77777777" w:rsidR="00CC6F46" w:rsidRDefault="00CC6F46" w:rsidP="00CC6F46">
      <w:pPr>
        <w:ind w:left="720" w:hanging="720"/>
        <w:rPr>
          <w:rFonts w:asciiTheme="majorBidi" w:eastAsia="Times New Roman" w:hAnsiTheme="majorBidi" w:cstheme="majorBidi"/>
        </w:rPr>
      </w:pPr>
    </w:p>
    <w:p w14:paraId="2F13B532" w14:textId="77777777" w:rsidR="00CC6F46" w:rsidRPr="008B2970" w:rsidRDefault="00CC6F46" w:rsidP="00CC6F46">
      <w:pPr>
        <w:ind w:left="720" w:hanging="720"/>
        <w:rPr>
          <w:rFonts w:asciiTheme="majorBidi" w:eastAsia="Times New Roman" w:hAnsiTheme="majorBidi" w:cstheme="majorBidi"/>
        </w:rPr>
      </w:pPr>
      <w:r w:rsidRPr="00CA64D3">
        <w:rPr>
          <w:rFonts w:asciiTheme="majorBidi" w:eastAsia="Times New Roman" w:hAnsiTheme="majorBidi" w:cstheme="majorBidi"/>
        </w:rPr>
        <w:t xml:space="preserve">"Turkish Justice--the Jaffa Outrage." </w:t>
      </w:r>
      <w:r w:rsidRPr="00CA64D3">
        <w:rPr>
          <w:rFonts w:asciiTheme="majorBidi" w:eastAsia="Times New Roman" w:hAnsiTheme="majorBidi" w:cstheme="majorBidi"/>
          <w:i/>
          <w:iCs/>
        </w:rPr>
        <w:t xml:space="preserve">ProQuest Historical Newspapers: New York Times. </w:t>
      </w:r>
      <w:r w:rsidRPr="00CA64D3">
        <w:rPr>
          <w:rFonts w:asciiTheme="majorBidi" w:eastAsia="Times New Roman" w:hAnsiTheme="majorBidi" w:cstheme="majorBidi"/>
        </w:rPr>
        <w:t>1857-1922</w:t>
      </w:r>
      <w:r w:rsidRPr="00CA64D3">
        <w:rPr>
          <w:rFonts w:asciiTheme="majorBidi" w:eastAsia="Times New Roman" w:hAnsiTheme="majorBidi" w:cstheme="majorBidi"/>
          <w:i/>
          <w:iCs/>
        </w:rPr>
        <w:t>.</w:t>
      </w:r>
      <w:r w:rsidRPr="00CA64D3">
        <w:rPr>
          <w:rFonts w:asciiTheme="majorBidi" w:eastAsia="Times New Roman" w:hAnsiTheme="majorBidi" w:cstheme="majorBidi"/>
        </w:rPr>
        <w:t xml:space="preserve"> Pg. 2 Jun 01, 1859. Accessed on February 4, 2019. https://ezproxy.shsu.edu/login?url=https://search-proquest-com.ezproxy.shsu.edu/docview/91505372?accountid=7065. </w:t>
      </w:r>
    </w:p>
    <w:p w14:paraId="221B0539" w14:textId="77777777" w:rsidR="00CC6F46" w:rsidRPr="000853AD" w:rsidRDefault="00CC6F46" w:rsidP="00CC6F46"/>
    <w:p w14:paraId="10D9F1BD" w14:textId="77777777" w:rsidR="00CC6F46" w:rsidRDefault="00CC6F46" w:rsidP="00CC6F46">
      <w:pPr>
        <w:spacing w:line="480" w:lineRule="auto"/>
      </w:pPr>
    </w:p>
    <w:sectPr w:rsidR="00CC6F46" w:rsidSect="008A13BF">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B0FE0" w14:textId="77777777" w:rsidR="00B80F5A" w:rsidRDefault="00B80F5A" w:rsidP="00CB7744">
      <w:r>
        <w:separator/>
      </w:r>
    </w:p>
  </w:endnote>
  <w:endnote w:type="continuationSeparator" w:id="0">
    <w:p w14:paraId="516F7548" w14:textId="77777777" w:rsidR="00B80F5A" w:rsidRDefault="00B80F5A" w:rsidP="00CB7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45208484"/>
      <w:docPartObj>
        <w:docPartGallery w:val="Page Numbers (Bottom of Page)"/>
        <w:docPartUnique/>
      </w:docPartObj>
    </w:sdtPr>
    <w:sdtContent>
      <w:p w14:paraId="38F41BEC" w14:textId="3504EE22" w:rsidR="004310D8" w:rsidRDefault="004310D8" w:rsidP="000F1AD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B58F0E" w14:textId="77777777" w:rsidR="004310D8" w:rsidRDefault="004310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54725739"/>
      <w:docPartObj>
        <w:docPartGallery w:val="Page Numbers (Bottom of Page)"/>
        <w:docPartUnique/>
      </w:docPartObj>
    </w:sdtPr>
    <w:sdtContent>
      <w:p w14:paraId="4300C046" w14:textId="43DEC92E" w:rsidR="004310D8" w:rsidRDefault="004310D8" w:rsidP="000F1AD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7D13BF8" w14:textId="2AB9E3CE" w:rsidR="004310D8" w:rsidRDefault="004310D8">
    <w:pPr>
      <w:pStyle w:val="Footer"/>
    </w:pPr>
  </w:p>
  <w:p w14:paraId="5034299E" w14:textId="77777777" w:rsidR="004310D8" w:rsidRDefault="004310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22BF8" w14:textId="77777777" w:rsidR="00B80F5A" w:rsidRDefault="00B80F5A" w:rsidP="00CB7744">
      <w:r>
        <w:separator/>
      </w:r>
    </w:p>
  </w:footnote>
  <w:footnote w:type="continuationSeparator" w:id="0">
    <w:p w14:paraId="2DDAB25B" w14:textId="77777777" w:rsidR="00B80F5A" w:rsidRDefault="00B80F5A" w:rsidP="00CB7744">
      <w:r>
        <w:continuationSeparator/>
      </w:r>
    </w:p>
  </w:footnote>
  <w:footnote w:id="1">
    <w:p w14:paraId="0897F097" w14:textId="77777777" w:rsidR="00CB7744" w:rsidRPr="00634A20" w:rsidRDefault="00CB7744" w:rsidP="00CB7744">
      <w:pPr>
        <w:ind w:left="720" w:hanging="720"/>
        <w:rPr>
          <w:i/>
          <w:iCs/>
          <w:sz w:val="20"/>
          <w:szCs w:val="20"/>
        </w:rPr>
      </w:pPr>
      <w:r w:rsidRPr="00634A20">
        <w:rPr>
          <w:rStyle w:val="FootnoteReference"/>
          <w:sz w:val="20"/>
          <w:szCs w:val="20"/>
        </w:rPr>
        <w:footnoteRef/>
      </w:r>
      <w:r w:rsidRPr="00634A20">
        <w:rPr>
          <w:sz w:val="20"/>
          <w:szCs w:val="20"/>
        </w:rPr>
        <w:t xml:space="preserve"> “Viscount Stratford de Redcliffe to the Earl of </w:t>
      </w:r>
      <w:proofErr w:type="spellStart"/>
      <w:r w:rsidRPr="00634A20">
        <w:rPr>
          <w:sz w:val="20"/>
          <w:szCs w:val="20"/>
        </w:rPr>
        <w:t>Malmesbury</w:t>
      </w:r>
      <w:proofErr w:type="spellEnd"/>
      <w:r w:rsidRPr="00634A20">
        <w:rPr>
          <w:sz w:val="20"/>
          <w:szCs w:val="20"/>
        </w:rPr>
        <w:t xml:space="preserve">,” Constantinople, October 6, 1858, in </w:t>
      </w:r>
      <w:r w:rsidRPr="00634A20">
        <w:rPr>
          <w:i/>
          <w:iCs/>
          <w:sz w:val="20"/>
          <w:szCs w:val="20"/>
        </w:rPr>
        <w:t>British</w:t>
      </w:r>
    </w:p>
    <w:p w14:paraId="47F57618" w14:textId="77777777" w:rsidR="00CB7744" w:rsidRPr="00634A20" w:rsidRDefault="00CB7744" w:rsidP="00CB7744">
      <w:pPr>
        <w:ind w:left="720" w:hanging="720"/>
        <w:rPr>
          <w:i/>
          <w:iCs/>
          <w:sz w:val="20"/>
          <w:szCs w:val="20"/>
        </w:rPr>
      </w:pPr>
      <w:r w:rsidRPr="00634A20">
        <w:rPr>
          <w:i/>
          <w:iCs/>
          <w:sz w:val="20"/>
          <w:szCs w:val="20"/>
        </w:rPr>
        <w:t>Documents on Foreign Affairs: Reports and Papers from the Foreign Office Confidential Print,</w:t>
      </w:r>
      <w:r w:rsidRPr="00634A20">
        <w:rPr>
          <w:sz w:val="20"/>
          <w:szCs w:val="20"/>
        </w:rPr>
        <w:t xml:space="preserve"> </w:t>
      </w:r>
      <w:r w:rsidRPr="00634A20">
        <w:rPr>
          <w:i/>
          <w:iCs/>
          <w:sz w:val="20"/>
          <w:szCs w:val="20"/>
        </w:rPr>
        <w:t>Part 1, From the</w:t>
      </w:r>
    </w:p>
    <w:p w14:paraId="2EC05B20" w14:textId="77777777" w:rsidR="00CB7744" w:rsidRPr="00634A20" w:rsidRDefault="00CB7744" w:rsidP="00CB7744">
      <w:pPr>
        <w:ind w:left="720" w:hanging="720"/>
        <w:rPr>
          <w:sz w:val="20"/>
          <w:szCs w:val="20"/>
        </w:rPr>
      </w:pPr>
      <w:r w:rsidRPr="00634A20">
        <w:rPr>
          <w:i/>
          <w:iCs/>
          <w:sz w:val="20"/>
          <w:szCs w:val="20"/>
        </w:rPr>
        <w:t xml:space="preserve">Mid-Nineteenth Century to the First World War, Series B, The Near and Middle East, 1856-1914. </w:t>
      </w:r>
      <w:r w:rsidRPr="00634A20">
        <w:rPr>
          <w:sz w:val="20"/>
          <w:szCs w:val="20"/>
        </w:rPr>
        <w:t>Ed.</w:t>
      </w:r>
      <w:r w:rsidRPr="00634A20">
        <w:rPr>
          <w:i/>
          <w:iCs/>
          <w:sz w:val="20"/>
          <w:szCs w:val="20"/>
        </w:rPr>
        <w:t xml:space="preserve"> </w:t>
      </w:r>
      <w:r w:rsidRPr="00634A20">
        <w:rPr>
          <w:sz w:val="20"/>
          <w:szCs w:val="20"/>
        </w:rPr>
        <w:t>David</w:t>
      </w:r>
    </w:p>
    <w:p w14:paraId="28C6B2BD" w14:textId="65426D31" w:rsidR="00CB7744" w:rsidRPr="00634A20" w:rsidRDefault="00CB7744" w:rsidP="008C011C">
      <w:pPr>
        <w:ind w:left="720" w:hanging="720"/>
        <w:rPr>
          <w:sz w:val="20"/>
          <w:szCs w:val="20"/>
        </w:rPr>
      </w:pPr>
      <w:r w:rsidRPr="00634A20">
        <w:rPr>
          <w:sz w:val="20"/>
          <w:szCs w:val="20"/>
        </w:rPr>
        <w:t xml:space="preserve">Gillard. Vol. 1. </w:t>
      </w:r>
      <w:r w:rsidRPr="00634A20">
        <w:rPr>
          <w:i/>
          <w:iCs/>
          <w:sz w:val="20"/>
          <w:szCs w:val="20"/>
        </w:rPr>
        <w:t xml:space="preserve">The Ottoman Empire in the Balkans, 1856-1875 </w:t>
      </w:r>
      <w:r w:rsidRPr="00634A20">
        <w:rPr>
          <w:sz w:val="20"/>
          <w:szCs w:val="20"/>
        </w:rPr>
        <w:t>(University Publications of America, 1984), 18</w:t>
      </w:r>
      <w:r w:rsidR="008C011C" w:rsidRPr="00634A20">
        <w:rPr>
          <w:sz w:val="20"/>
          <w:szCs w:val="20"/>
        </w:rPr>
        <w:t>.</w:t>
      </w:r>
    </w:p>
  </w:footnote>
  <w:footnote w:id="2">
    <w:p w14:paraId="512A9548" w14:textId="64FB428F" w:rsidR="00FC320B" w:rsidRPr="00634A20" w:rsidRDefault="00FC320B">
      <w:pPr>
        <w:pStyle w:val="FootnoteText"/>
      </w:pPr>
      <w:r w:rsidRPr="00634A20">
        <w:rPr>
          <w:rStyle w:val="FootnoteReference"/>
        </w:rPr>
        <w:footnoteRef/>
      </w:r>
      <w:r w:rsidRPr="00634A20">
        <w:t xml:space="preserve"> My linguistic abilities prevent me from studying of the French-Ottoman, German-Ottoman, or Russian-Ottoman political relations.</w:t>
      </w:r>
    </w:p>
  </w:footnote>
  <w:footnote w:id="3">
    <w:p w14:paraId="660BDBB2" w14:textId="34563FAC" w:rsidR="005B1166" w:rsidRPr="00634A20" w:rsidRDefault="005B1166">
      <w:pPr>
        <w:pStyle w:val="FootnoteText"/>
      </w:pPr>
      <w:r w:rsidRPr="00634A20">
        <w:rPr>
          <w:rStyle w:val="FootnoteReference"/>
        </w:rPr>
        <w:footnoteRef/>
      </w:r>
      <w:r w:rsidRPr="00634A20">
        <w:t xml:space="preserve"> </w:t>
      </w:r>
      <w:r w:rsidRPr="00634A20">
        <w:rPr>
          <w:rFonts w:asciiTheme="majorBidi" w:hAnsiTheme="majorBidi" w:cstheme="majorBidi"/>
        </w:rPr>
        <w:t xml:space="preserve">Jean Henri </w:t>
      </w:r>
      <w:proofErr w:type="spellStart"/>
      <w:r w:rsidRPr="00634A20">
        <w:rPr>
          <w:rFonts w:asciiTheme="majorBidi" w:hAnsiTheme="majorBidi" w:cstheme="majorBidi"/>
        </w:rPr>
        <w:t>Abdolonyme</w:t>
      </w:r>
      <w:proofErr w:type="spellEnd"/>
      <w:r w:rsidRPr="00634A20">
        <w:rPr>
          <w:rFonts w:asciiTheme="majorBidi" w:hAnsiTheme="majorBidi" w:cstheme="majorBidi"/>
        </w:rPr>
        <w:t xml:space="preserve"> </w:t>
      </w:r>
      <w:proofErr w:type="spellStart"/>
      <w:r w:rsidRPr="00634A20">
        <w:rPr>
          <w:rFonts w:asciiTheme="majorBidi" w:hAnsiTheme="majorBidi" w:cstheme="majorBidi"/>
        </w:rPr>
        <w:t>Ubicini</w:t>
      </w:r>
      <w:proofErr w:type="spellEnd"/>
      <w:r w:rsidRPr="00634A20">
        <w:rPr>
          <w:rFonts w:asciiTheme="majorBidi" w:hAnsiTheme="majorBidi" w:cstheme="majorBidi"/>
        </w:rPr>
        <w:t xml:space="preserve">, </w:t>
      </w:r>
      <w:r w:rsidRPr="00634A20">
        <w:rPr>
          <w:rFonts w:asciiTheme="majorBidi" w:hAnsiTheme="majorBidi" w:cstheme="majorBidi"/>
          <w:i/>
          <w:iCs/>
        </w:rPr>
        <w:t>Letters on Turkey: An Account of the Religious, Political, Social, and Commercial Condition of the Ottoman Empire,</w:t>
      </w:r>
      <w:r w:rsidRPr="00634A20">
        <w:rPr>
          <w:rFonts w:asciiTheme="majorBidi" w:hAnsiTheme="majorBidi" w:cstheme="majorBidi"/>
        </w:rPr>
        <w:t xml:space="preserve"> trans. Lady </w:t>
      </w:r>
      <w:proofErr w:type="spellStart"/>
      <w:r w:rsidRPr="00634A20">
        <w:rPr>
          <w:rFonts w:asciiTheme="majorBidi" w:hAnsiTheme="majorBidi" w:cstheme="majorBidi"/>
        </w:rPr>
        <w:t>Easthope</w:t>
      </w:r>
      <w:proofErr w:type="spellEnd"/>
      <w:r w:rsidRPr="00634A20">
        <w:rPr>
          <w:rFonts w:asciiTheme="majorBidi" w:hAnsiTheme="majorBidi" w:cstheme="majorBidi"/>
        </w:rPr>
        <w:t xml:space="preserve"> (New York: Arno Press, 1973), 30.</w:t>
      </w:r>
    </w:p>
  </w:footnote>
  <w:footnote w:id="4">
    <w:p w14:paraId="58985D1D" w14:textId="7B6290DC" w:rsidR="00076387" w:rsidRPr="00634A20" w:rsidRDefault="00076387">
      <w:pPr>
        <w:pStyle w:val="FootnoteText"/>
      </w:pPr>
      <w:r w:rsidRPr="00634A20">
        <w:rPr>
          <w:rStyle w:val="FootnoteReference"/>
        </w:rPr>
        <w:footnoteRef/>
      </w:r>
      <w:r w:rsidRPr="00634A20">
        <w:t xml:space="preserve"> Suraiya </w:t>
      </w:r>
      <w:proofErr w:type="spellStart"/>
      <w:r w:rsidRPr="00634A20">
        <w:t>Faroqhi</w:t>
      </w:r>
      <w:proofErr w:type="spellEnd"/>
      <w:r w:rsidRPr="00634A20">
        <w:t xml:space="preserve">, </w:t>
      </w:r>
      <w:r w:rsidRPr="00634A20">
        <w:rPr>
          <w:i/>
          <w:iCs/>
        </w:rPr>
        <w:t xml:space="preserve">Approaching Ottoman History: An Introduction to the Sources </w:t>
      </w:r>
      <w:r w:rsidRPr="00634A20">
        <w:t xml:space="preserve">(Cambridge: Cambridge University Press, 1999), 14-15. </w:t>
      </w:r>
    </w:p>
  </w:footnote>
  <w:footnote w:id="5">
    <w:p w14:paraId="58BD2960" w14:textId="77777777" w:rsidR="00724818" w:rsidRPr="00634A20" w:rsidRDefault="00724818" w:rsidP="00724818">
      <w:pPr>
        <w:pStyle w:val="FootnoteText"/>
      </w:pPr>
      <w:r w:rsidRPr="00634A20">
        <w:rPr>
          <w:rStyle w:val="FootnoteReference"/>
        </w:rPr>
        <w:footnoteRef/>
      </w:r>
      <w:r w:rsidRPr="00634A20">
        <w:t xml:space="preserve"> “Ottomanization,” in this context, defines a unique and solitary Ottoman Empire through the promulgation of Ottoman influences on Western states and the diminishment of any foreign influences on the Ottomans. </w:t>
      </w:r>
    </w:p>
  </w:footnote>
  <w:footnote w:id="6">
    <w:p w14:paraId="76271960" w14:textId="0C2E35CF" w:rsidR="002F620B" w:rsidRPr="00634A20" w:rsidRDefault="002F620B">
      <w:pPr>
        <w:pStyle w:val="FootnoteText"/>
      </w:pPr>
      <w:r w:rsidRPr="00634A20">
        <w:rPr>
          <w:rStyle w:val="FootnoteReference"/>
        </w:rPr>
        <w:footnoteRef/>
      </w:r>
      <w:r w:rsidRPr="00634A20">
        <w:t xml:space="preserve"> </w:t>
      </w:r>
      <w:proofErr w:type="spellStart"/>
      <w:r w:rsidRPr="00634A20">
        <w:t>Niyazi</w:t>
      </w:r>
      <w:proofErr w:type="spellEnd"/>
      <w:r w:rsidRPr="00634A20">
        <w:t xml:space="preserve"> </w:t>
      </w:r>
      <w:proofErr w:type="spellStart"/>
      <w:r w:rsidRPr="00634A20">
        <w:t>Berkes</w:t>
      </w:r>
      <w:proofErr w:type="spellEnd"/>
      <w:r w:rsidRPr="00634A20">
        <w:t xml:space="preserve">, </w:t>
      </w:r>
      <w:r w:rsidRPr="00634A20">
        <w:rPr>
          <w:i/>
          <w:iCs/>
        </w:rPr>
        <w:t xml:space="preserve">The Development of Secularism in Turkey </w:t>
      </w:r>
      <w:r w:rsidRPr="00634A20">
        <w:t>(</w:t>
      </w:r>
      <w:r w:rsidRPr="00634A20">
        <w:rPr>
          <w:rFonts w:asciiTheme="majorBidi" w:hAnsiTheme="majorBidi" w:cstheme="majorBidi"/>
        </w:rPr>
        <w:t xml:space="preserve">Montreal: McGill, 1964), </w:t>
      </w:r>
      <w:r w:rsidR="00051743">
        <w:rPr>
          <w:rFonts w:asciiTheme="majorBidi" w:hAnsiTheme="majorBidi" w:cstheme="majorBidi"/>
        </w:rPr>
        <w:t>147, 154.</w:t>
      </w:r>
    </w:p>
  </w:footnote>
  <w:footnote w:id="7">
    <w:p w14:paraId="4CAD5AF9" w14:textId="09A928F5" w:rsidR="00727C75" w:rsidRPr="00727C75" w:rsidRDefault="00727C75">
      <w:pPr>
        <w:pStyle w:val="FootnoteText"/>
      </w:pPr>
      <w:r>
        <w:rPr>
          <w:rStyle w:val="FootnoteReference"/>
        </w:rPr>
        <w:footnoteRef/>
      </w:r>
      <w:r>
        <w:t xml:space="preserve"> Halil Inalcik, </w:t>
      </w:r>
      <w:r>
        <w:rPr>
          <w:i/>
          <w:iCs/>
        </w:rPr>
        <w:t>Application of the Tanzimat and its Social Effects</w:t>
      </w:r>
      <w:r>
        <w:t xml:space="preserve"> (</w:t>
      </w:r>
      <w:proofErr w:type="spellStart"/>
      <w:r>
        <w:t>Lisse</w:t>
      </w:r>
      <w:proofErr w:type="spellEnd"/>
      <w:r>
        <w:t xml:space="preserve">: The Peter De Ridder Press, 1976), 1-2. </w:t>
      </w:r>
    </w:p>
  </w:footnote>
  <w:footnote w:id="8">
    <w:p w14:paraId="35140ABB" w14:textId="677227BB" w:rsidR="007914B0" w:rsidRPr="0080265A" w:rsidRDefault="007914B0" w:rsidP="0080265A">
      <w:pPr>
        <w:rPr>
          <w:rFonts w:asciiTheme="majorBidi" w:hAnsiTheme="majorBidi" w:cstheme="majorBidi"/>
        </w:rPr>
      </w:pPr>
      <w:r w:rsidRPr="00634A20">
        <w:rPr>
          <w:rStyle w:val="FootnoteReference"/>
          <w:sz w:val="20"/>
          <w:szCs w:val="20"/>
        </w:rPr>
        <w:footnoteRef/>
      </w:r>
      <w:r w:rsidRPr="00634A20">
        <w:rPr>
          <w:sz w:val="20"/>
          <w:szCs w:val="20"/>
        </w:rPr>
        <w:t xml:space="preserve"> </w:t>
      </w:r>
      <w:r w:rsidR="0080265A" w:rsidRPr="0080265A">
        <w:rPr>
          <w:rFonts w:asciiTheme="majorBidi" w:hAnsiTheme="majorBidi" w:cstheme="majorBidi"/>
          <w:sz w:val="20"/>
          <w:szCs w:val="20"/>
        </w:rPr>
        <w:t xml:space="preserve">Carter V. Findley, </w:t>
      </w:r>
      <w:r w:rsidR="0080265A" w:rsidRPr="0080265A">
        <w:rPr>
          <w:rFonts w:asciiTheme="majorBidi" w:hAnsiTheme="majorBidi" w:cstheme="majorBidi"/>
          <w:i/>
          <w:iCs/>
          <w:sz w:val="20"/>
          <w:szCs w:val="20"/>
        </w:rPr>
        <w:t xml:space="preserve">Bureaucratic Reform in the Ottoman Empire: The Sublime Porte, 1789-1922 </w:t>
      </w:r>
      <w:r w:rsidR="0080265A" w:rsidRPr="0080265A">
        <w:rPr>
          <w:rFonts w:asciiTheme="majorBidi" w:hAnsiTheme="majorBidi" w:cstheme="majorBidi"/>
          <w:sz w:val="20"/>
          <w:szCs w:val="20"/>
        </w:rPr>
        <w:t xml:space="preserve">(Princeton: Princeton University Press, 1980), </w:t>
      </w:r>
      <w:r w:rsidR="00482A8C">
        <w:rPr>
          <w:rFonts w:asciiTheme="majorBidi" w:hAnsiTheme="majorBidi" w:cstheme="majorBidi"/>
          <w:sz w:val="20"/>
          <w:szCs w:val="20"/>
        </w:rPr>
        <w:t>139-140.</w:t>
      </w:r>
    </w:p>
  </w:footnote>
  <w:footnote w:id="9">
    <w:p w14:paraId="4C508A13" w14:textId="0422208B" w:rsidR="00482A8C" w:rsidRPr="00482A8C" w:rsidRDefault="00482A8C">
      <w:pPr>
        <w:pStyle w:val="FootnoteText"/>
      </w:pPr>
      <w:r>
        <w:rPr>
          <w:rStyle w:val="FootnoteReference"/>
        </w:rPr>
        <w:footnoteRef/>
      </w:r>
      <w:r>
        <w:t xml:space="preserve"> </w:t>
      </w:r>
      <w:r w:rsidRPr="0080265A">
        <w:rPr>
          <w:rFonts w:asciiTheme="majorBidi" w:hAnsiTheme="majorBidi" w:cstheme="majorBidi"/>
        </w:rPr>
        <w:t xml:space="preserve">Findley, </w:t>
      </w:r>
      <w:r w:rsidRPr="0080265A">
        <w:rPr>
          <w:rFonts w:asciiTheme="majorBidi" w:hAnsiTheme="majorBidi" w:cstheme="majorBidi"/>
          <w:i/>
          <w:iCs/>
        </w:rPr>
        <w:t>Bureaucratic Reform in the Ottoman Empire</w:t>
      </w:r>
      <w:r>
        <w:rPr>
          <w:rFonts w:asciiTheme="majorBidi" w:hAnsiTheme="majorBidi" w:cstheme="majorBidi"/>
        </w:rPr>
        <w:t>, 138.</w:t>
      </w:r>
    </w:p>
  </w:footnote>
  <w:footnote w:id="10">
    <w:p w14:paraId="18C2636A" w14:textId="77777777" w:rsidR="004002FE" w:rsidRPr="00F111A6" w:rsidRDefault="004002FE" w:rsidP="004002FE">
      <w:pPr>
        <w:pStyle w:val="FootnoteText"/>
      </w:pPr>
      <w:r>
        <w:rPr>
          <w:rStyle w:val="FootnoteReference"/>
        </w:rPr>
        <w:footnoteRef/>
      </w:r>
      <w:r>
        <w:t xml:space="preserve"> Selim </w:t>
      </w:r>
      <w:proofErr w:type="spellStart"/>
      <w:r>
        <w:t>Deringil</w:t>
      </w:r>
      <w:proofErr w:type="spellEnd"/>
      <w:r>
        <w:t xml:space="preserve">, </w:t>
      </w:r>
      <w:r w:rsidRPr="00CA64D3">
        <w:rPr>
          <w:rFonts w:asciiTheme="majorBidi" w:hAnsiTheme="majorBidi" w:cstheme="majorBidi"/>
          <w:i/>
          <w:iCs/>
        </w:rPr>
        <w:t>Conversion and Apostacy in the Late Ottoman Empire</w:t>
      </w:r>
      <w:r>
        <w:rPr>
          <w:rFonts w:asciiTheme="majorBidi" w:hAnsiTheme="majorBidi" w:cstheme="majorBidi"/>
          <w:i/>
          <w:iCs/>
        </w:rPr>
        <w:t xml:space="preserve"> </w:t>
      </w:r>
      <w:r>
        <w:rPr>
          <w:rFonts w:asciiTheme="majorBidi" w:hAnsiTheme="majorBidi" w:cstheme="majorBidi"/>
        </w:rPr>
        <w:t>(</w:t>
      </w:r>
      <w:r w:rsidRPr="00CA64D3">
        <w:rPr>
          <w:rFonts w:asciiTheme="majorBidi" w:hAnsiTheme="majorBidi" w:cstheme="majorBidi"/>
        </w:rPr>
        <w:t>Cambridge: Cambridge University Press, 2012</w:t>
      </w:r>
      <w:r>
        <w:rPr>
          <w:rFonts w:asciiTheme="majorBidi" w:hAnsiTheme="majorBidi" w:cstheme="majorBidi"/>
        </w:rPr>
        <w:t>), 10-12.</w:t>
      </w:r>
    </w:p>
  </w:footnote>
  <w:footnote w:id="11">
    <w:p w14:paraId="7AC767CA" w14:textId="1EE67DD8" w:rsidR="00FC320B" w:rsidRPr="00634A20" w:rsidRDefault="00FC320B" w:rsidP="00634A20">
      <w:pPr>
        <w:rPr>
          <w:rFonts w:asciiTheme="majorBidi" w:hAnsiTheme="majorBidi" w:cstheme="majorBidi"/>
          <w:i/>
          <w:iCs/>
          <w:sz w:val="20"/>
          <w:szCs w:val="20"/>
        </w:rPr>
      </w:pPr>
      <w:r w:rsidRPr="00634A20">
        <w:rPr>
          <w:rStyle w:val="FootnoteReference"/>
          <w:sz w:val="20"/>
          <w:szCs w:val="20"/>
        </w:rPr>
        <w:footnoteRef/>
      </w:r>
      <w:r w:rsidR="0080265A">
        <w:rPr>
          <w:rFonts w:asciiTheme="majorBidi" w:hAnsiTheme="majorBidi" w:cstheme="majorBidi"/>
          <w:sz w:val="20"/>
          <w:szCs w:val="20"/>
        </w:rPr>
        <w:t xml:space="preserve"> </w:t>
      </w:r>
      <w:proofErr w:type="gramStart"/>
      <w:r w:rsidR="00634A20" w:rsidRPr="00634A20">
        <w:rPr>
          <w:rFonts w:asciiTheme="majorBidi" w:hAnsiTheme="majorBidi" w:cstheme="majorBidi"/>
          <w:sz w:val="20"/>
          <w:szCs w:val="20"/>
        </w:rPr>
        <w:t>Elizabeth F. Thompson,</w:t>
      </w:r>
      <w:proofErr w:type="gramEnd"/>
      <w:r w:rsidR="00634A20" w:rsidRPr="00634A20">
        <w:rPr>
          <w:rFonts w:asciiTheme="majorBidi" w:hAnsiTheme="majorBidi" w:cstheme="majorBidi"/>
          <w:sz w:val="20"/>
          <w:szCs w:val="20"/>
        </w:rPr>
        <w:t xml:space="preserve"> </w:t>
      </w:r>
      <w:r w:rsidR="00634A20" w:rsidRPr="00634A20">
        <w:rPr>
          <w:rFonts w:asciiTheme="majorBidi" w:hAnsiTheme="majorBidi" w:cstheme="majorBidi"/>
          <w:i/>
          <w:iCs/>
          <w:sz w:val="20"/>
          <w:szCs w:val="20"/>
        </w:rPr>
        <w:t>Justice Interrupted: The Struggle for Constitutional Government in the</w:t>
      </w:r>
      <w:r w:rsidR="00634A20">
        <w:rPr>
          <w:rFonts w:asciiTheme="majorBidi" w:hAnsiTheme="majorBidi" w:cstheme="majorBidi"/>
          <w:i/>
          <w:iCs/>
          <w:sz w:val="20"/>
          <w:szCs w:val="20"/>
        </w:rPr>
        <w:t xml:space="preserve"> </w:t>
      </w:r>
      <w:r w:rsidR="00634A20" w:rsidRPr="00634A20">
        <w:rPr>
          <w:rFonts w:asciiTheme="majorBidi" w:hAnsiTheme="majorBidi" w:cstheme="majorBidi"/>
          <w:i/>
          <w:iCs/>
          <w:sz w:val="20"/>
          <w:szCs w:val="20"/>
        </w:rPr>
        <w:t>Middle East</w:t>
      </w:r>
      <w:r w:rsidR="00634A20" w:rsidRPr="00634A20">
        <w:rPr>
          <w:rFonts w:asciiTheme="majorBidi" w:hAnsiTheme="majorBidi" w:cstheme="majorBidi"/>
          <w:sz w:val="20"/>
          <w:szCs w:val="20"/>
        </w:rPr>
        <w:t xml:space="preserve"> (Cambridge: Harvard University Press, 2013), </w:t>
      </w:r>
      <w:r w:rsidR="00A93480">
        <w:rPr>
          <w:rFonts w:asciiTheme="majorBidi" w:hAnsiTheme="majorBidi" w:cstheme="majorBidi"/>
          <w:sz w:val="20"/>
          <w:szCs w:val="20"/>
        </w:rPr>
        <w:t>32.</w:t>
      </w:r>
    </w:p>
  </w:footnote>
  <w:footnote w:id="12">
    <w:p w14:paraId="5E384848" w14:textId="4D533929" w:rsidR="00FC320B" w:rsidRPr="00634A20" w:rsidRDefault="00FC320B">
      <w:pPr>
        <w:pStyle w:val="FootnoteText"/>
      </w:pPr>
      <w:r w:rsidRPr="00634A20">
        <w:rPr>
          <w:rStyle w:val="FootnoteReference"/>
        </w:rPr>
        <w:footnoteRef/>
      </w:r>
      <w:r w:rsidR="0080265A">
        <w:t xml:space="preserve"> </w:t>
      </w:r>
      <w:r w:rsidRPr="00634A20">
        <w:t>Thompson</w:t>
      </w:r>
      <w:r w:rsidR="0080265A">
        <w:t xml:space="preserve">, </w:t>
      </w:r>
      <w:r w:rsidR="0080265A">
        <w:rPr>
          <w:i/>
          <w:iCs/>
        </w:rPr>
        <w:t xml:space="preserve">Justice </w:t>
      </w:r>
      <w:r w:rsidR="0080265A" w:rsidRPr="004F5416">
        <w:rPr>
          <w:i/>
          <w:iCs/>
        </w:rPr>
        <w:t xml:space="preserve">Interrupted, </w:t>
      </w:r>
      <w:r w:rsidR="004F5416" w:rsidRPr="004F5416">
        <w:t>35.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E0A"/>
    <w:rsid w:val="00004456"/>
    <w:rsid w:val="00050E05"/>
    <w:rsid w:val="00051743"/>
    <w:rsid w:val="0005212C"/>
    <w:rsid w:val="00057A8D"/>
    <w:rsid w:val="00076387"/>
    <w:rsid w:val="000918DE"/>
    <w:rsid w:val="00092CA1"/>
    <w:rsid w:val="000F4BFB"/>
    <w:rsid w:val="00140EE4"/>
    <w:rsid w:val="001440C7"/>
    <w:rsid w:val="00152AC1"/>
    <w:rsid w:val="001669E2"/>
    <w:rsid w:val="001B340E"/>
    <w:rsid w:val="001C4A73"/>
    <w:rsid w:val="001E67C7"/>
    <w:rsid w:val="001F24DE"/>
    <w:rsid w:val="0020150C"/>
    <w:rsid w:val="0024580A"/>
    <w:rsid w:val="00261536"/>
    <w:rsid w:val="00282717"/>
    <w:rsid w:val="002A67CC"/>
    <w:rsid w:val="002B7CE4"/>
    <w:rsid w:val="002F3E29"/>
    <w:rsid w:val="002F620B"/>
    <w:rsid w:val="003040B0"/>
    <w:rsid w:val="00321782"/>
    <w:rsid w:val="00337AF1"/>
    <w:rsid w:val="00361D8A"/>
    <w:rsid w:val="0038498B"/>
    <w:rsid w:val="00392A75"/>
    <w:rsid w:val="003C7656"/>
    <w:rsid w:val="003E4965"/>
    <w:rsid w:val="004002FE"/>
    <w:rsid w:val="004310D8"/>
    <w:rsid w:val="0045409F"/>
    <w:rsid w:val="004600B2"/>
    <w:rsid w:val="00482A8C"/>
    <w:rsid w:val="004902F2"/>
    <w:rsid w:val="00497E0A"/>
    <w:rsid w:val="004A51A2"/>
    <w:rsid w:val="004A53A2"/>
    <w:rsid w:val="004F5416"/>
    <w:rsid w:val="0055085C"/>
    <w:rsid w:val="00554A1F"/>
    <w:rsid w:val="00574F26"/>
    <w:rsid w:val="0058148A"/>
    <w:rsid w:val="005A21FC"/>
    <w:rsid w:val="005B0BF7"/>
    <w:rsid w:val="005B1166"/>
    <w:rsid w:val="005C6831"/>
    <w:rsid w:val="005E44AB"/>
    <w:rsid w:val="006253D7"/>
    <w:rsid w:val="00634A20"/>
    <w:rsid w:val="00675A8B"/>
    <w:rsid w:val="00684991"/>
    <w:rsid w:val="00724818"/>
    <w:rsid w:val="00727C75"/>
    <w:rsid w:val="0077754C"/>
    <w:rsid w:val="00780FBE"/>
    <w:rsid w:val="007914B0"/>
    <w:rsid w:val="007D62F8"/>
    <w:rsid w:val="007E145F"/>
    <w:rsid w:val="007E470B"/>
    <w:rsid w:val="0080265A"/>
    <w:rsid w:val="00814C43"/>
    <w:rsid w:val="008430B6"/>
    <w:rsid w:val="00886815"/>
    <w:rsid w:val="008A13BF"/>
    <w:rsid w:val="008B26F9"/>
    <w:rsid w:val="008C011C"/>
    <w:rsid w:val="008C2965"/>
    <w:rsid w:val="008F4C76"/>
    <w:rsid w:val="008F775B"/>
    <w:rsid w:val="0091651C"/>
    <w:rsid w:val="00957F65"/>
    <w:rsid w:val="00972C14"/>
    <w:rsid w:val="009A7588"/>
    <w:rsid w:val="00A34558"/>
    <w:rsid w:val="00A91939"/>
    <w:rsid w:val="00A93480"/>
    <w:rsid w:val="00AE36EB"/>
    <w:rsid w:val="00B04E48"/>
    <w:rsid w:val="00B7391E"/>
    <w:rsid w:val="00B80F5A"/>
    <w:rsid w:val="00BB43D5"/>
    <w:rsid w:val="00BD2B3A"/>
    <w:rsid w:val="00BE3704"/>
    <w:rsid w:val="00BF757D"/>
    <w:rsid w:val="00C20FDF"/>
    <w:rsid w:val="00C33DB9"/>
    <w:rsid w:val="00C75301"/>
    <w:rsid w:val="00CB0745"/>
    <w:rsid w:val="00CB7744"/>
    <w:rsid w:val="00CC6F46"/>
    <w:rsid w:val="00D23A44"/>
    <w:rsid w:val="00D25C0F"/>
    <w:rsid w:val="00D94AC0"/>
    <w:rsid w:val="00DB616C"/>
    <w:rsid w:val="00E057AA"/>
    <w:rsid w:val="00E12FA0"/>
    <w:rsid w:val="00E1459D"/>
    <w:rsid w:val="00E52BCC"/>
    <w:rsid w:val="00E80D2E"/>
    <w:rsid w:val="00EC7D15"/>
    <w:rsid w:val="00EF0F18"/>
    <w:rsid w:val="00F0687D"/>
    <w:rsid w:val="00F111A6"/>
    <w:rsid w:val="00F16555"/>
    <w:rsid w:val="00F31726"/>
    <w:rsid w:val="00F65E6A"/>
    <w:rsid w:val="00F75C04"/>
    <w:rsid w:val="00F9048D"/>
    <w:rsid w:val="00F92490"/>
    <w:rsid w:val="00FC094A"/>
    <w:rsid w:val="00FC320B"/>
    <w:rsid w:val="00FE3B40"/>
    <w:rsid w:val="00FE67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7FFBF40"/>
  <w15:chartTrackingRefBased/>
  <w15:docId w15:val="{82D682F8-B6B5-8E4E-9BD7-A78B8336D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53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B7744"/>
    <w:rPr>
      <w:sz w:val="20"/>
      <w:szCs w:val="20"/>
    </w:rPr>
  </w:style>
  <w:style w:type="character" w:customStyle="1" w:styleId="FootnoteTextChar">
    <w:name w:val="Footnote Text Char"/>
    <w:basedOn w:val="DefaultParagraphFont"/>
    <w:link w:val="FootnoteText"/>
    <w:uiPriority w:val="99"/>
    <w:semiHidden/>
    <w:rsid w:val="00CB7744"/>
    <w:rPr>
      <w:sz w:val="20"/>
      <w:szCs w:val="20"/>
    </w:rPr>
  </w:style>
  <w:style w:type="character" w:styleId="FootnoteReference">
    <w:name w:val="footnote reference"/>
    <w:basedOn w:val="DefaultParagraphFont"/>
    <w:uiPriority w:val="99"/>
    <w:semiHidden/>
    <w:unhideWhenUsed/>
    <w:rsid w:val="00CB7744"/>
    <w:rPr>
      <w:vertAlign w:val="superscript"/>
    </w:rPr>
  </w:style>
  <w:style w:type="character" w:styleId="CommentReference">
    <w:name w:val="annotation reference"/>
    <w:basedOn w:val="DefaultParagraphFont"/>
    <w:uiPriority w:val="99"/>
    <w:semiHidden/>
    <w:unhideWhenUsed/>
    <w:rsid w:val="00E1459D"/>
    <w:rPr>
      <w:sz w:val="16"/>
      <w:szCs w:val="16"/>
    </w:rPr>
  </w:style>
  <w:style w:type="paragraph" w:styleId="CommentText">
    <w:name w:val="annotation text"/>
    <w:basedOn w:val="Normal"/>
    <w:link w:val="CommentTextChar"/>
    <w:uiPriority w:val="99"/>
    <w:semiHidden/>
    <w:unhideWhenUsed/>
    <w:rsid w:val="00E1459D"/>
    <w:rPr>
      <w:sz w:val="20"/>
      <w:szCs w:val="20"/>
    </w:rPr>
  </w:style>
  <w:style w:type="character" w:customStyle="1" w:styleId="CommentTextChar">
    <w:name w:val="Comment Text Char"/>
    <w:basedOn w:val="DefaultParagraphFont"/>
    <w:link w:val="CommentText"/>
    <w:uiPriority w:val="99"/>
    <w:semiHidden/>
    <w:rsid w:val="00E1459D"/>
    <w:rPr>
      <w:sz w:val="20"/>
      <w:szCs w:val="20"/>
    </w:rPr>
  </w:style>
  <w:style w:type="paragraph" w:styleId="CommentSubject">
    <w:name w:val="annotation subject"/>
    <w:basedOn w:val="CommentText"/>
    <w:next w:val="CommentText"/>
    <w:link w:val="CommentSubjectChar"/>
    <w:uiPriority w:val="99"/>
    <w:semiHidden/>
    <w:unhideWhenUsed/>
    <w:rsid w:val="00E1459D"/>
    <w:rPr>
      <w:b/>
      <w:bCs/>
    </w:rPr>
  </w:style>
  <w:style w:type="character" w:customStyle="1" w:styleId="CommentSubjectChar">
    <w:name w:val="Comment Subject Char"/>
    <w:basedOn w:val="CommentTextChar"/>
    <w:link w:val="CommentSubject"/>
    <w:uiPriority w:val="99"/>
    <w:semiHidden/>
    <w:rsid w:val="00E1459D"/>
    <w:rPr>
      <w:b/>
      <w:bCs/>
      <w:sz w:val="20"/>
      <w:szCs w:val="20"/>
    </w:rPr>
  </w:style>
  <w:style w:type="paragraph" w:styleId="BalloonText">
    <w:name w:val="Balloon Text"/>
    <w:basedOn w:val="Normal"/>
    <w:link w:val="BalloonTextChar"/>
    <w:uiPriority w:val="99"/>
    <w:semiHidden/>
    <w:unhideWhenUsed/>
    <w:rsid w:val="00E1459D"/>
    <w:rPr>
      <w:sz w:val="18"/>
      <w:szCs w:val="18"/>
    </w:rPr>
  </w:style>
  <w:style w:type="character" w:customStyle="1" w:styleId="BalloonTextChar">
    <w:name w:val="Balloon Text Char"/>
    <w:basedOn w:val="DefaultParagraphFont"/>
    <w:link w:val="BalloonText"/>
    <w:uiPriority w:val="99"/>
    <w:semiHidden/>
    <w:rsid w:val="00E1459D"/>
    <w:rPr>
      <w:sz w:val="18"/>
      <w:szCs w:val="18"/>
    </w:rPr>
  </w:style>
  <w:style w:type="paragraph" w:styleId="Revision">
    <w:name w:val="Revision"/>
    <w:hidden/>
    <w:uiPriority w:val="99"/>
    <w:semiHidden/>
    <w:rsid w:val="00E1459D"/>
  </w:style>
  <w:style w:type="character" w:styleId="Hyperlink">
    <w:name w:val="Hyperlink"/>
    <w:basedOn w:val="DefaultParagraphFont"/>
    <w:uiPriority w:val="99"/>
    <w:unhideWhenUsed/>
    <w:rsid w:val="00CC6F46"/>
    <w:rPr>
      <w:color w:val="0563C1" w:themeColor="hyperlink"/>
      <w:u w:val="single"/>
    </w:rPr>
  </w:style>
  <w:style w:type="paragraph" w:styleId="Header">
    <w:name w:val="header"/>
    <w:basedOn w:val="Normal"/>
    <w:link w:val="HeaderChar"/>
    <w:uiPriority w:val="99"/>
    <w:unhideWhenUsed/>
    <w:rsid w:val="004310D8"/>
    <w:pPr>
      <w:tabs>
        <w:tab w:val="center" w:pos="4680"/>
        <w:tab w:val="right" w:pos="9360"/>
      </w:tabs>
    </w:pPr>
  </w:style>
  <w:style w:type="character" w:customStyle="1" w:styleId="HeaderChar">
    <w:name w:val="Header Char"/>
    <w:basedOn w:val="DefaultParagraphFont"/>
    <w:link w:val="Header"/>
    <w:uiPriority w:val="99"/>
    <w:rsid w:val="004310D8"/>
  </w:style>
  <w:style w:type="paragraph" w:styleId="Footer">
    <w:name w:val="footer"/>
    <w:basedOn w:val="Normal"/>
    <w:link w:val="FooterChar"/>
    <w:uiPriority w:val="99"/>
    <w:unhideWhenUsed/>
    <w:rsid w:val="004310D8"/>
    <w:pPr>
      <w:tabs>
        <w:tab w:val="center" w:pos="4680"/>
        <w:tab w:val="right" w:pos="9360"/>
      </w:tabs>
    </w:pPr>
  </w:style>
  <w:style w:type="character" w:customStyle="1" w:styleId="FooterChar">
    <w:name w:val="Footer Char"/>
    <w:basedOn w:val="DefaultParagraphFont"/>
    <w:link w:val="Footer"/>
    <w:uiPriority w:val="99"/>
    <w:rsid w:val="004310D8"/>
  </w:style>
  <w:style w:type="character" w:styleId="PageNumber">
    <w:name w:val="page number"/>
    <w:basedOn w:val="DefaultParagraphFont"/>
    <w:uiPriority w:val="99"/>
    <w:semiHidden/>
    <w:unhideWhenUsed/>
    <w:rsid w:val="00431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tor-org.ezproxy.shsu.edu/stable/164127?seq=1" TargetMode="External"/><Relationship Id="rId13" Type="http://schemas.openxmlformats.org/officeDocument/2006/relationships/hyperlink" Target="https://www-jstor-org.ezproxy.shsu.edu/stable/162065?seq=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ds.b.ebscohost.com.ezproxy.shsu.edu/eds/pdfviewer/pdfviewer?vid=0&amp;sid=286562b2-eb2f-4767-ac80-e6fbfff561b8%40sessionmgr120" TargetMode="External"/><Relationship Id="rId12" Type="http://schemas.openxmlformats.org/officeDocument/2006/relationships/hyperlink" Target="https://www-cambridge-org.ezproxy.shsu.edu/core/services/aop-cambridge-core/content/view/S001041750400034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eds.b.ebscohost.com.ezproxy.shsu.edu/eds/pdfviewer/pdfviewer?vid=0&amp;sid=598f9511-2076-4ffc-b843-5944b84922f8%40sessionmgr10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eds.b.ebscohost.com.ezproxy.shsu.edu/eds/pdfviewer/pdfviewer?vid=1&amp;sid=6b89331d-473e-4715-9b9c-b08f0f8740ff%40sessionmgr120" TargetMode="External"/><Relationship Id="rId4" Type="http://schemas.openxmlformats.org/officeDocument/2006/relationships/webSettings" Target="webSettings.xml"/><Relationship Id="rId9" Type="http://schemas.openxmlformats.org/officeDocument/2006/relationships/hyperlink" Target="https://www-jstor-org.ezproxy.shsu.edu/stable/pdf/40783316.pdf?refreqid=excelsior%3Ab18658fc9abb662487a5c532dbe72eb8" TargetMode="External"/><Relationship Id="rId14" Type="http://schemas.openxmlformats.org/officeDocument/2006/relationships/hyperlink" Target="https://ezproxy.shsu.edu/login?url=https://search-proquest-com.ezproxy.shsu.edu/docview/91471030?accountid=70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64D40-7A37-FF45-8EEF-1EEF1FE63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TotalTime>
  <Pages>11</Pages>
  <Words>3249</Words>
  <Characters>19693</Characters>
  <Application>Microsoft Office Word</Application>
  <DocSecurity>0</DocSecurity>
  <Lines>345</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Baylie Adams</dc:creator>
  <cp:keywords/>
  <dc:description/>
  <cp:lastModifiedBy>Baylie Adams</cp:lastModifiedBy>
  <cp:revision>3</cp:revision>
  <cp:lastPrinted>2019-04-01T15:52:00Z</cp:lastPrinted>
  <dcterms:created xsi:type="dcterms:W3CDTF">2019-04-01T03:22:00Z</dcterms:created>
  <dcterms:modified xsi:type="dcterms:W3CDTF">2019-04-01T16:04:00Z</dcterms:modified>
</cp:coreProperties>
</file>